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8492E2" w14:textId="59A54F32" w:rsidR="006C7B3A" w:rsidRPr="008C66F4" w:rsidRDefault="006C7B3A" w:rsidP="00E603D9">
      <w:pPr>
        <w:pStyle w:val="berschrift1"/>
      </w:pPr>
      <w:r w:rsidRPr="008C66F4">
        <w:t xml:space="preserve">Herstellung eines </w:t>
      </w:r>
      <w:r w:rsidR="00B522D5" w:rsidRPr="008C66F4">
        <w:t xml:space="preserve">Oxalsäureesters und eines </w:t>
      </w:r>
      <w:r w:rsidR="00BD0BED" w:rsidRPr="008C66F4">
        <w:t>Leuchtstabs (</w:t>
      </w:r>
      <w:r w:rsidR="00224B80" w:rsidRPr="008C66F4">
        <w:t>Knicklicht</w:t>
      </w:r>
      <w:r w:rsidR="00BD0BED" w:rsidRPr="008C66F4">
        <w:t>)</w:t>
      </w:r>
    </w:p>
    <w:p w14:paraId="5CB591E9" w14:textId="72A1B4F8" w:rsidR="006C7B3A" w:rsidRPr="008C66F4" w:rsidRDefault="007F7EB4" w:rsidP="000F5FE6">
      <w:pPr>
        <w:rPr>
          <w:rFonts w:asciiTheme="majorHAnsi" w:hAnsiTheme="majorHAnsi"/>
          <w:sz w:val="22"/>
          <w:szCs w:val="22"/>
        </w:rPr>
      </w:pPr>
      <w:r>
        <w:rPr>
          <w:rFonts w:asciiTheme="majorHAnsi" w:hAnsiTheme="majorHAnsi"/>
          <w:sz w:val="22"/>
          <w:szCs w:val="22"/>
        </w:rPr>
        <w:t>Version 13.6.2016</w:t>
      </w:r>
      <w:bookmarkStart w:id="0" w:name="_GoBack"/>
      <w:bookmarkEnd w:id="0"/>
    </w:p>
    <w:p w14:paraId="3ACE748D" w14:textId="554447B6" w:rsidR="00C30E45" w:rsidRPr="00F6203F" w:rsidRDefault="00463015" w:rsidP="00C30E45">
      <w:pPr>
        <w:pStyle w:val="berschrift2"/>
        <w:rPr>
          <w:b/>
          <w:sz w:val="24"/>
          <w:szCs w:val="24"/>
        </w:rPr>
      </w:pPr>
      <w:r w:rsidRPr="00F6203F">
        <w:rPr>
          <w:b/>
          <w:sz w:val="24"/>
          <w:szCs w:val="24"/>
        </w:rPr>
        <w:t>Hintergrundinformationen</w:t>
      </w:r>
      <w:r w:rsidR="00C30E45" w:rsidRPr="00F6203F">
        <w:rPr>
          <w:b/>
          <w:sz w:val="24"/>
          <w:szCs w:val="24"/>
        </w:rPr>
        <w:t xml:space="preserve"> zur Chemilumineszenz</w:t>
      </w:r>
      <w:r w:rsidR="00396D71" w:rsidRPr="00F6203F">
        <w:rPr>
          <w:b/>
          <w:sz w:val="24"/>
          <w:szCs w:val="24"/>
        </w:rPr>
        <w:t xml:space="preserve"> von Oxalsäureestern</w:t>
      </w:r>
    </w:p>
    <w:p w14:paraId="4D87D35E" w14:textId="7B5735BF" w:rsidR="00680E44" w:rsidRDefault="00195789" w:rsidP="00195789">
      <w:pPr>
        <w:rPr>
          <w:rFonts w:asciiTheme="majorHAnsi" w:hAnsiTheme="majorHAnsi"/>
          <w:sz w:val="22"/>
          <w:szCs w:val="22"/>
        </w:rPr>
      </w:pPr>
      <w:r w:rsidRPr="008C66F4">
        <w:rPr>
          <w:rFonts w:asciiTheme="majorHAnsi" w:hAnsiTheme="majorHAnsi"/>
          <w:sz w:val="22"/>
          <w:szCs w:val="22"/>
          <w:lang w:val="de-DE"/>
        </w:rPr>
        <w:t>Zu Beginn der 1960er</w:t>
      </w:r>
      <w:r w:rsidRPr="008C66F4">
        <w:rPr>
          <w:rFonts w:asciiTheme="majorHAnsi" w:hAnsiTheme="majorHAnsi"/>
          <w:sz w:val="22"/>
          <w:szCs w:val="22"/>
        </w:rPr>
        <w:t xml:space="preserve"> J</w:t>
      </w:r>
      <w:r w:rsidR="00122041" w:rsidRPr="008C66F4">
        <w:rPr>
          <w:rFonts w:asciiTheme="majorHAnsi" w:hAnsiTheme="majorHAnsi"/>
          <w:sz w:val="22"/>
          <w:szCs w:val="22"/>
        </w:rPr>
        <w:t>a</w:t>
      </w:r>
      <w:r w:rsidRPr="008C66F4">
        <w:rPr>
          <w:rFonts w:asciiTheme="majorHAnsi" w:hAnsiTheme="majorHAnsi"/>
          <w:sz w:val="22"/>
          <w:szCs w:val="22"/>
        </w:rPr>
        <w:t>hre wurde entdeckt, dass Oxalylchlorid in der Reaktion mit Wasserstoffperoxid eine schwache Chemilumineszenz zeigt</w:t>
      </w:r>
      <w:r w:rsidR="000A4708" w:rsidRPr="008C66F4">
        <w:rPr>
          <w:rFonts w:asciiTheme="majorHAnsi" w:hAnsiTheme="majorHAnsi"/>
          <w:sz w:val="22"/>
          <w:szCs w:val="22"/>
        </w:rPr>
        <w:t>.</w:t>
      </w:r>
      <w:r w:rsidR="00122041" w:rsidRPr="008C66F4">
        <w:rPr>
          <w:rFonts w:asciiTheme="majorHAnsi" w:hAnsiTheme="majorHAnsi"/>
          <w:sz w:val="22"/>
          <w:szCs w:val="22"/>
        </w:rPr>
        <w:t xml:space="preserve"> Ende der 60er Jahre wurde eine Reihe von </w:t>
      </w:r>
      <w:r w:rsidR="00D53334" w:rsidRPr="008C66F4">
        <w:rPr>
          <w:rFonts w:asciiTheme="majorHAnsi" w:hAnsiTheme="majorHAnsi"/>
          <w:sz w:val="22"/>
          <w:szCs w:val="22"/>
        </w:rPr>
        <w:t>Oxalsäure</w:t>
      </w:r>
      <w:r w:rsidR="00264493">
        <w:rPr>
          <w:rFonts w:asciiTheme="majorHAnsi" w:hAnsiTheme="majorHAnsi"/>
          <w:sz w:val="22"/>
          <w:szCs w:val="22"/>
        </w:rPr>
        <w:softHyphen/>
      </w:r>
      <w:r w:rsidR="00264493">
        <w:rPr>
          <w:rFonts w:asciiTheme="majorHAnsi" w:hAnsiTheme="majorHAnsi"/>
          <w:sz w:val="22"/>
          <w:szCs w:val="22"/>
        </w:rPr>
        <w:softHyphen/>
        <w:t>-</w:t>
      </w:r>
      <w:r w:rsidR="00D53334" w:rsidRPr="008C66F4">
        <w:rPr>
          <w:rFonts w:asciiTheme="majorHAnsi" w:hAnsiTheme="majorHAnsi"/>
          <w:sz w:val="22"/>
          <w:szCs w:val="22"/>
        </w:rPr>
        <w:t xml:space="preserve"> Estern</w:t>
      </w:r>
      <w:r w:rsidR="00122041" w:rsidRPr="008C66F4">
        <w:rPr>
          <w:rFonts w:asciiTheme="majorHAnsi" w:hAnsiTheme="majorHAnsi"/>
          <w:sz w:val="22"/>
          <w:szCs w:val="22"/>
        </w:rPr>
        <w:t xml:space="preserve"> entdeckt, die </w:t>
      </w:r>
      <w:r w:rsidR="00695399">
        <w:rPr>
          <w:rFonts w:asciiTheme="majorHAnsi" w:hAnsiTheme="majorHAnsi"/>
          <w:sz w:val="22"/>
          <w:szCs w:val="22"/>
        </w:rPr>
        <w:t>mit H</w:t>
      </w:r>
      <w:r w:rsidR="00695399" w:rsidRPr="00695399">
        <w:rPr>
          <w:rFonts w:asciiTheme="majorHAnsi" w:hAnsiTheme="majorHAnsi"/>
          <w:sz w:val="22"/>
          <w:szCs w:val="22"/>
          <w:vertAlign w:val="subscript"/>
        </w:rPr>
        <w:t>2</w:t>
      </w:r>
      <w:r w:rsidR="00695399">
        <w:rPr>
          <w:rFonts w:asciiTheme="majorHAnsi" w:hAnsiTheme="majorHAnsi"/>
          <w:sz w:val="22"/>
          <w:szCs w:val="22"/>
        </w:rPr>
        <w:t>O</w:t>
      </w:r>
      <w:r w:rsidR="00695399" w:rsidRPr="00695399">
        <w:rPr>
          <w:rFonts w:asciiTheme="majorHAnsi" w:hAnsiTheme="majorHAnsi"/>
          <w:sz w:val="22"/>
          <w:szCs w:val="22"/>
          <w:vertAlign w:val="subscript"/>
        </w:rPr>
        <w:t>2</w:t>
      </w:r>
      <w:r w:rsidR="00695399">
        <w:rPr>
          <w:rFonts w:asciiTheme="majorHAnsi" w:hAnsiTheme="majorHAnsi"/>
          <w:sz w:val="22"/>
          <w:szCs w:val="22"/>
        </w:rPr>
        <w:t xml:space="preserve"> </w:t>
      </w:r>
      <w:r w:rsidR="00122041" w:rsidRPr="008C66F4">
        <w:rPr>
          <w:rFonts w:asciiTheme="majorHAnsi" w:hAnsiTheme="majorHAnsi"/>
          <w:sz w:val="22"/>
          <w:szCs w:val="22"/>
        </w:rPr>
        <w:t>in Gegenwart von Fluorophoren (z.B. 9,10-Diphenyl</w:t>
      </w:r>
      <w:r w:rsidR="00695399">
        <w:rPr>
          <w:rFonts w:asciiTheme="majorHAnsi" w:hAnsiTheme="majorHAnsi"/>
          <w:sz w:val="22"/>
          <w:szCs w:val="22"/>
        </w:rPr>
        <w:softHyphen/>
      </w:r>
      <w:r w:rsidR="00122041" w:rsidRPr="008C66F4">
        <w:rPr>
          <w:rFonts w:asciiTheme="majorHAnsi" w:hAnsiTheme="majorHAnsi"/>
          <w:sz w:val="22"/>
          <w:szCs w:val="22"/>
        </w:rPr>
        <w:t>anthracen) eine sta</w:t>
      </w:r>
      <w:r w:rsidR="00AF02DF">
        <w:rPr>
          <w:rFonts w:asciiTheme="majorHAnsi" w:hAnsiTheme="majorHAnsi"/>
          <w:sz w:val="22"/>
          <w:szCs w:val="22"/>
        </w:rPr>
        <w:t>rke Chemilumineszenz entwickel</w:t>
      </w:r>
      <w:r w:rsidR="00122041" w:rsidRPr="008C66F4">
        <w:rPr>
          <w:rFonts w:asciiTheme="majorHAnsi" w:hAnsiTheme="majorHAnsi"/>
          <w:sz w:val="22"/>
          <w:szCs w:val="22"/>
        </w:rPr>
        <w:t xml:space="preserve">n. </w:t>
      </w:r>
      <w:r w:rsidR="00680E44">
        <w:rPr>
          <w:rFonts w:asciiTheme="majorHAnsi" w:hAnsiTheme="majorHAnsi"/>
          <w:sz w:val="22"/>
          <w:szCs w:val="22"/>
        </w:rPr>
        <w:t>Die Farbe des emit</w:t>
      </w:r>
      <w:r w:rsidR="00760B03">
        <w:rPr>
          <w:rFonts w:asciiTheme="majorHAnsi" w:hAnsiTheme="majorHAnsi"/>
          <w:sz w:val="22"/>
          <w:szCs w:val="22"/>
        </w:rPr>
        <w:t>t</w:t>
      </w:r>
      <w:r w:rsidR="00680E44">
        <w:rPr>
          <w:rFonts w:asciiTheme="majorHAnsi" w:hAnsiTheme="majorHAnsi"/>
          <w:sz w:val="22"/>
          <w:szCs w:val="22"/>
        </w:rPr>
        <w:t>ierten Lichts entspricht der Fluoreszenz des zugesetzten Fluorophors.</w:t>
      </w:r>
    </w:p>
    <w:p w14:paraId="05FE23CD" w14:textId="74F73D66" w:rsidR="00680E44" w:rsidRDefault="00D247EA" w:rsidP="00195789">
      <w:pPr>
        <w:rPr>
          <w:rFonts w:asciiTheme="majorHAnsi" w:hAnsiTheme="majorHAnsi"/>
          <w:sz w:val="22"/>
          <w:szCs w:val="22"/>
        </w:rPr>
      </w:pPr>
      <w:r w:rsidRPr="00D247EA">
        <w:rPr>
          <w:noProof/>
          <w:lang w:val="de-DE" w:eastAsia="de-DE"/>
        </w:rPr>
        <w:drawing>
          <wp:inline distT="0" distB="0" distL="0" distR="0" wp14:anchorId="4BFB7A93" wp14:editId="25CA4FBE">
            <wp:extent cx="5550714" cy="3023321"/>
            <wp:effectExtent l="0" t="0" r="1206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50714" cy="3023321"/>
                    </a:xfrm>
                    <a:prstGeom prst="rect">
                      <a:avLst/>
                    </a:prstGeom>
                  </pic:spPr>
                </pic:pic>
              </a:graphicData>
            </a:graphic>
          </wp:inline>
        </w:drawing>
      </w:r>
    </w:p>
    <w:p w14:paraId="205751FE" w14:textId="4935A8C4" w:rsidR="00680E44" w:rsidRDefault="00680E44" w:rsidP="00195789">
      <w:pPr>
        <w:rPr>
          <w:rFonts w:asciiTheme="majorHAnsi" w:hAnsiTheme="majorHAnsi"/>
          <w:sz w:val="22"/>
          <w:szCs w:val="22"/>
        </w:rPr>
      </w:pPr>
    </w:p>
    <w:p w14:paraId="7E773F8C" w14:textId="3706CBA8" w:rsidR="00680E44" w:rsidRPr="008C66F4" w:rsidRDefault="00D53334" w:rsidP="00195789">
      <w:pPr>
        <w:rPr>
          <w:rFonts w:asciiTheme="majorHAnsi" w:hAnsiTheme="majorHAnsi"/>
          <w:sz w:val="22"/>
          <w:szCs w:val="22"/>
        </w:rPr>
      </w:pPr>
      <w:r w:rsidRPr="008C66F4">
        <w:rPr>
          <w:rFonts w:asciiTheme="majorHAnsi" w:hAnsiTheme="majorHAnsi"/>
          <w:sz w:val="22"/>
          <w:szCs w:val="22"/>
        </w:rPr>
        <w:t>Besonders hohe</w:t>
      </w:r>
      <w:r w:rsidR="00396D71" w:rsidRPr="008C66F4">
        <w:rPr>
          <w:rFonts w:asciiTheme="majorHAnsi" w:hAnsiTheme="majorHAnsi"/>
          <w:sz w:val="22"/>
          <w:szCs w:val="22"/>
        </w:rPr>
        <w:t xml:space="preserve"> Quantenau</w:t>
      </w:r>
      <w:r w:rsidR="00650C6D">
        <w:rPr>
          <w:rFonts w:asciiTheme="majorHAnsi" w:hAnsiTheme="majorHAnsi"/>
          <w:sz w:val="22"/>
          <w:szCs w:val="22"/>
        </w:rPr>
        <w:t>s</w:t>
      </w:r>
      <w:r w:rsidR="00396D71" w:rsidRPr="008C66F4">
        <w:rPr>
          <w:rFonts w:asciiTheme="majorHAnsi" w:hAnsiTheme="majorHAnsi"/>
          <w:sz w:val="22"/>
          <w:szCs w:val="22"/>
        </w:rPr>
        <w:t>beuten von bis zu</w:t>
      </w:r>
      <w:r w:rsidR="006B78FB" w:rsidRPr="008C66F4">
        <w:rPr>
          <w:rFonts w:asciiTheme="majorHAnsi" w:hAnsiTheme="majorHAnsi"/>
          <w:sz w:val="22"/>
          <w:szCs w:val="22"/>
        </w:rPr>
        <w:t xml:space="preserve"> 30 % ergaben die beiden folgen</w:t>
      </w:r>
      <w:r w:rsidR="00396D71" w:rsidRPr="008C66F4">
        <w:rPr>
          <w:rFonts w:asciiTheme="majorHAnsi" w:hAnsiTheme="majorHAnsi"/>
          <w:sz w:val="22"/>
          <w:szCs w:val="22"/>
        </w:rPr>
        <w:t>den Substanzen</w:t>
      </w:r>
      <w:r w:rsidR="0099181E">
        <w:rPr>
          <w:rFonts w:asciiTheme="majorHAnsi" w:hAnsiTheme="majorHAnsi"/>
          <w:sz w:val="22"/>
          <w:szCs w:val="22"/>
        </w:rPr>
        <w:t>, die zum Teil auch in kommerziellen Leuchtstäben Verwendung finden:</w:t>
      </w:r>
    </w:p>
    <w:p w14:paraId="037096B0" w14:textId="1ABFAAD3" w:rsidR="006B78FB" w:rsidRPr="008C66F4" w:rsidRDefault="00D247EA" w:rsidP="00195789">
      <w:pPr>
        <w:rPr>
          <w:rFonts w:asciiTheme="majorHAnsi" w:hAnsiTheme="majorHAnsi"/>
          <w:sz w:val="22"/>
          <w:szCs w:val="22"/>
        </w:rPr>
      </w:pPr>
      <w:r w:rsidRPr="008C66F4">
        <w:rPr>
          <w:rFonts w:asciiTheme="majorHAnsi" w:hAnsiTheme="majorHAnsi"/>
          <w:noProof/>
          <w:sz w:val="22"/>
          <w:szCs w:val="22"/>
          <w:lang w:val="de-DE" w:eastAsia="de-DE"/>
        </w:rPr>
        <w:drawing>
          <wp:anchor distT="0" distB="0" distL="114300" distR="114300" simplePos="0" relativeHeight="251670528" behindDoc="0" locked="0" layoutInCell="1" allowOverlap="1" wp14:anchorId="7976B6E8" wp14:editId="6BF11E56">
            <wp:simplePos x="0" y="0"/>
            <wp:positionH relativeFrom="margin">
              <wp:posOffset>2952115</wp:posOffset>
            </wp:positionH>
            <wp:positionV relativeFrom="margin">
              <wp:posOffset>6192520</wp:posOffset>
            </wp:positionV>
            <wp:extent cx="2418715" cy="1717040"/>
            <wp:effectExtent l="0" t="0" r="0" b="10160"/>
            <wp:wrapSquare wrapText="bothSides"/>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418715" cy="1717040"/>
                    </a:xfrm>
                    <a:prstGeom prst="rect">
                      <a:avLst/>
                    </a:prstGeom>
                  </pic:spPr>
                </pic:pic>
              </a:graphicData>
            </a:graphic>
            <wp14:sizeRelH relativeFrom="margin">
              <wp14:pctWidth>0</wp14:pctWidth>
            </wp14:sizeRelH>
            <wp14:sizeRelV relativeFrom="margin">
              <wp14:pctHeight>0</wp14:pctHeight>
            </wp14:sizeRelV>
          </wp:anchor>
        </w:drawing>
      </w:r>
    </w:p>
    <w:p w14:paraId="452FD272" w14:textId="6E9E1851" w:rsidR="005143AF" w:rsidRDefault="006B78FB" w:rsidP="00195789">
      <w:pPr>
        <w:rPr>
          <w:rFonts w:asciiTheme="majorHAnsi" w:hAnsiTheme="majorHAnsi"/>
          <w:sz w:val="22"/>
          <w:szCs w:val="22"/>
        </w:rPr>
      </w:pPr>
      <w:r w:rsidRPr="008C66F4">
        <w:rPr>
          <w:rFonts w:asciiTheme="majorHAnsi" w:hAnsiTheme="majorHAnsi"/>
          <w:noProof/>
          <w:sz w:val="22"/>
          <w:szCs w:val="22"/>
          <w:lang w:val="de-DE" w:eastAsia="de-DE"/>
        </w:rPr>
        <w:drawing>
          <wp:inline distT="0" distB="0" distL="0" distR="0" wp14:anchorId="227CCA16" wp14:editId="1CC38B5E">
            <wp:extent cx="2141518" cy="15113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89040" cy="1544837"/>
                    </a:xfrm>
                    <a:prstGeom prst="rect">
                      <a:avLst/>
                    </a:prstGeom>
                  </pic:spPr>
                </pic:pic>
              </a:graphicData>
            </a:graphic>
          </wp:inline>
        </w:drawing>
      </w:r>
    </w:p>
    <w:p w14:paraId="2F941302" w14:textId="5F83F68B" w:rsidR="00B4305F" w:rsidRDefault="00B4305F" w:rsidP="00195789">
      <w:pPr>
        <w:rPr>
          <w:rFonts w:asciiTheme="majorHAnsi" w:hAnsiTheme="majorHAnsi"/>
          <w:sz w:val="22"/>
          <w:szCs w:val="22"/>
        </w:rPr>
      </w:pPr>
      <w:r>
        <w:rPr>
          <w:rFonts w:asciiTheme="majorHAnsi" w:hAnsiTheme="majorHAnsi"/>
          <w:sz w:val="22"/>
          <w:szCs w:val="22"/>
        </w:rPr>
        <w:br w:type="page"/>
      </w:r>
    </w:p>
    <w:p w14:paraId="6D7888C8" w14:textId="582E81CF" w:rsidR="005143AF" w:rsidRPr="008C66F4" w:rsidRDefault="008C66F4" w:rsidP="00195789">
      <w:pPr>
        <w:rPr>
          <w:rFonts w:asciiTheme="majorHAnsi" w:hAnsiTheme="majorHAnsi"/>
          <w:sz w:val="22"/>
          <w:szCs w:val="22"/>
        </w:rPr>
      </w:pPr>
      <w:r w:rsidRPr="008C66F4">
        <w:rPr>
          <w:rFonts w:asciiTheme="majorHAnsi" w:hAnsiTheme="majorHAnsi"/>
          <w:sz w:val="22"/>
          <w:szCs w:val="22"/>
        </w:rPr>
        <w:lastRenderedPageBreak/>
        <w:t xml:space="preserve">TCPO </w:t>
      </w:r>
      <w:r w:rsidR="00A613D6" w:rsidRPr="008C66F4">
        <w:rPr>
          <w:rFonts w:asciiTheme="majorHAnsi" w:hAnsiTheme="majorHAnsi"/>
          <w:sz w:val="22"/>
          <w:szCs w:val="22"/>
        </w:rPr>
        <w:t xml:space="preserve">beispielsweise </w:t>
      </w:r>
      <w:r w:rsidRPr="008C66F4">
        <w:rPr>
          <w:rFonts w:asciiTheme="majorHAnsi" w:hAnsiTheme="majorHAnsi"/>
          <w:sz w:val="22"/>
          <w:szCs w:val="22"/>
        </w:rPr>
        <w:t>lässt sich einfach durch die Umsetzung von 2,4,6-Trichlorph</w:t>
      </w:r>
      <w:r w:rsidR="00650C6D">
        <w:rPr>
          <w:rFonts w:asciiTheme="majorHAnsi" w:hAnsiTheme="majorHAnsi"/>
          <w:sz w:val="22"/>
          <w:szCs w:val="22"/>
        </w:rPr>
        <w:t>en</w:t>
      </w:r>
      <w:r w:rsidRPr="008C66F4">
        <w:rPr>
          <w:rFonts w:asciiTheme="majorHAnsi" w:hAnsiTheme="majorHAnsi"/>
          <w:sz w:val="22"/>
          <w:szCs w:val="22"/>
        </w:rPr>
        <w:t>ol mit Oxalylchlorid herstellen:</w:t>
      </w:r>
    </w:p>
    <w:p w14:paraId="1E834906" w14:textId="6954BF3F" w:rsidR="008C66F4" w:rsidRPr="008C66F4" w:rsidRDefault="008C66F4" w:rsidP="00195789">
      <w:pPr>
        <w:rPr>
          <w:rFonts w:asciiTheme="majorHAnsi" w:hAnsiTheme="majorHAnsi"/>
          <w:sz w:val="22"/>
          <w:szCs w:val="22"/>
        </w:rPr>
      </w:pPr>
      <w:r w:rsidRPr="008C66F4">
        <w:rPr>
          <w:rFonts w:asciiTheme="majorHAnsi" w:hAnsiTheme="majorHAnsi"/>
          <w:noProof/>
          <w:sz w:val="22"/>
          <w:szCs w:val="22"/>
          <w:lang w:val="de-DE" w:eastAsia="de-DE"/>
        </w:rPr>
        <w:drawing>
          <wp:inline distT="0" distB="0" distL="0" distR="0" wp14:anchorId="4A53235B" wp14:editId="3B7BA93A">
            <wp:extent cx="5756210" cy="1302327"/>
            <wp:effectExtent l="0" t="0" r="1016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4910" b="7218"/>
                    <a:stretch/>
                  </pic:blipFill>
                  <pic:spPr bwMode="auto">
                    <a:xfrm>
                      <a:off x="0" y="0"/>
                      <a:ext cx="5756910" cy="1302485"/>
                    </a:xfrm>
                    <a:prstGeom prst="rect">
                      <a:avLst/>
                    </a:prstGeom>
                    <a:ln>
                      <a:noFill/>
                    </a:ln>
                    <a:extLst>
                      <a:ext uri="{53640926-AAD7-44D8-BBD7-CCE9431645EC}">
                        <a14:shadowObscured xmlns:a14="http://schemas.microsoft.com/office/drawing/2010/main"/>
                      </a:ext>
                    </a:extLst>
                  </pic:spPr>
                </pic:pic>
              </a:graphicData>
            </a:graphic>
          </wp:inline>
        </w:drawing>
      </w:r>
    </w:p>
    <w:p w14:paraId="51AB2C51" w14:textId="2279A4EE" w:rsidR="008C66F4" w:rsidRPr="008C66F4" w:rsidRDefault="008C66F4" w:rsidP="00195789">
      <w:pPr>
        <w:rPr>
          <w:rFonts w:asciiTheme="majorHAnsi" w:hAnsiTheme="majorHAnsi"/>
          <w:sz w:val="22"/>
          <w:szCs w:val="22"/>
        </w:rPr>
      </w:pPr>
      <w:r w:rsidRPr="008C66F4">
        <w:rPr>
          <w:rFonts w:asciiTheme="majorHAnsi" w:hAnsiTheme="majorHAnsi"/>
          <w:sz w:val="22"/>
          <w:szCs w:val="22"/>
        </w:rPr>
        <w:t>Der entstehende Chlor</w:t>
      </w:r>
      <w:r w:rsidR="00A613D6">
        <w:rPr>
          <w:rFonts w:asciiTheme="majorHAnsi" w:hAnsiTheme="majorHAnsi"/>
          <w:sz w:val="22"/>
          <w:szCs w:val="22"/>
        </w:rPr>
        <w:t xml:space="preserve">wasserstoff wird mit </w:t>
      </w:r>
      <w:r w:rsidR="00EB58AE">
        <w:rPr>
          <w:rFonts w:asciiTheme="majorHAnsi" w:hAnsiTheme="majorHAnsi"/>
          <w:sz w:val="22"/>
          <w:szCs w:val="22"/>
        </w:rPr>
        <w:t>Triethylamin gebunden und am Schluss der Synthese</w:t>
      </w:r>
      <w:r>
        <w:rPr>
          <w:rFonts w:asciiTheme="majorHAnsi" w:hAnsiTheme="majorHAnsi"/>
          <w:sz w:val="22"/>
          <w:szCs w:val="22"/>
        </w:rPr>
        <w:t xml:space="preserve"> mit Methanol ausgewaschen.</w:t>
      </w:r>
    </w:p>
    <w:p w14:paraId="3CF797C0" w14:textId="65A0AECA" w:rsidR="00B9228D" w:rsidRDefault="00703444" w:rsidP="00195789">
      <w:pPr>
        <w:rPr>
          <w:rFonts w:asciiTheme="majorHAnsi" w:hAnsiTheme="majorHAnsi"/>
          <w:sz w:val="22"/>
          <w:szCs w:val="22"/>
        </w:rPr>
      </w:pPr>
      <w:r w:rsidRPr="00283105">
        <w:rPr>
          <w:rFonts w:asciiTheme="majorHAnsi" w:hAnsiTheme="majorHAnsi"/>
          <w:noProof/>
          <w:sz w:val="22"/>
          <w:szCs w:val="22"/>
          <w:lang w:val="de-DE" w:eastAsia="de-DE"/>
        </w:rPr>
        <w:drawing>
          <wp:anchor distT="0" distB="0" distL="114300" distR="114300" simplePos="0" relativeHeight="251673600" behindDoc="0" locked="0" layoutInCell="1" allowOverlap="1" wp14:anchorId="3DD1EBF7" wp14:editId="58176666">
            <wp:simplePos x="0" y="0"/>
            <wp:positionH relativeFrom="margin">
              <wp:posOffset>297815</wp:posOffset>
            </wp:positionH>
            <wp:positionV relativeFrom="margin">
              <wp:posOffset>2530033</wp:posOffset>
            </wp:positionV>
            <wp:extent cx="4342130" cy="1172845"/>
            <wp:effectExtent l="0" t="0" r="1270" b="0"/>
            <wp:wrapSquare wrapText="bothSides"/>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342130" cy="1172845"/>
                    </a:xfrm>
                    <a:prstGeom prst="rect">
                      <a:avLst/>
                    </a:prstGeom>
                  </pic:spPr>
                </pic:pic>
              </a:graphicData>
            </a:graphic>
            <wp14:sizeRelH relativeFrom="margin">
              <wp14:pctWidth>0</wp14:pctWidth>
            </wp14:sizeRelH>
            <wp14:sizeRelV relativeFrom="margin">
              <wp14:pctHeight>0</wp14:pctHeight>
            </wp14:sizeRelV>
          </wp:anchor>
        </w:drawing>
      </w:r>
    </w:p>
    <w:p w14:paraId="01857B31" w14:textId="5CA29E53" w:rsidR="00B9228D" w:rsidRDefault="00B9228D" w:rsidP="00195789">
      <w:pPr>
        <w:rPr>
          <w:rFonts w:asciiTheme="majorHAnsi" w:hAnsiTheme="majorHAnsi"/>
          <w:sz w:val="22"/>
          <w:szCs w:val="22"/>
        </w:rPr>
      </w:pPr>
    </w:p>
    <w:p w14:paraId="78D3C37D" w14:textId="02A9E7B0" w:rsidR="00B9228D" w:rsidRDefault="00B9228D" w:rsidP="00195789">
      <w:pPr>
        <w:rPr>
          <w:rFonts w:asciiTheme="majorHAnsi" w:hAnsiTheme="majorHAnsi"/>
          <w:sz w:val="22"/>
          <w:szCs w:val="22"/>
        </w:rPr>
      </w:pPr>
    </w:p>
    <w:p w14:paraId="6EFF978E" w14:textId="44851AA7" w:rsidR="00B9228D" w:rsidRDefault="00B9228D" w:rsidP="00195789">
      <w:pPr>
        <w:rPr>
          <w:rFonts w:asciiTheme="majorHAnsi" w:hAnsiTheme="majorHAnsi"/>
          <w:sz w:val="22"/>
          <w:szCs w:val="22"/>
        </w:rPr>
      </w:pPr>
    </w:p>
    <w:p w14:paraId="5E6625C9" w14:textId="09A25029" w:rsidR="00B9228D" w:rsidRDefault="00B9228D" w:rsidP="00195789">
      <w:pPr>
        <w:rPr>
          <w:rFonts w:asciiTheme="majorHAnsi" w:hAnsiTheme="majorHAnsi"/>
          <w:sz w:val="22"/>
          <w:szCs w:val="22"/>
        </w:rPr>
      </w:pPr>
    </w:p>
    <w:p w14:paraId="68718DCD" w14:textId="51932BF2" w:rsidR="009F773E" w:rsidRDefault="009F773E" w:rsidP="009F773E">
      <w:pPr>
        <w:pStyle w:val="berschrift2"/>
        <w:rPr>
          <w:sz w:val="22"/>
          <w:szCs w:val="22"/>
        </w:rPr>
      </w:pPr>
      <w:r w:rsidRPr="008C66F4">
        <w:rPr>
          <w:sz w:val="22"/>
          <w:szCs w:val="22"/>
        </w:rPr>
        <w:t xml:space="preserve">Zur Erzeugung der Chemilumineszenz lässt man das TCPO mit Wasserstoffperoxid reagieren. Dabei entsteht </w:t>
      </w:r>
      <w:r w:rsidR="007C75F9">
        <w:rPr>
          <w:sz w:val="22"/>
          <w:szCs w:val="22"/>
        </w:rPr>
        <w:t xml:space="preserve">über mehrere Zwischenstufen aus dem TCPO </w:t>
      </w:r>
      <w:r w:rsidRPr="008C66F4">
        <w:rPr>
          <w:sz w:val="22"/>
          <w:szCs w:val="22"/>
        </w:rPr>
        <w:t>CO</w:t>
      </w:r>
      <w:r w:rsidRPr="007C75F9">
        <w:rPr>
          <w:sz w:val="22"/>
          <w:szCs w:val="22"/>
          <w:vertAlign w:val="subscript"/>
        </w:rPr>
        <w:t>2</w:t>
      </w:r>
      <w:r w:rsidRPr="008C66F4">
        <w:rPr>
          <w:sz w:val="22"/>
          <w:szCs w:val="22"/>
        </w:rPr>
        <w:t xml:space="preserve"> in einem </w:t>
      </w:r>
      <w:r w:rsidR="007C75F9">
        <w:rPr>
          <w:sz w:val="22"/>
          <w:szCs w:val="22"/>
        </w:rPr>
        <w:t xml:space="preserve">energetisch angeregten Zustand. Dieses überträgt seine Energie auf das Fluorophor, das </w:t>
      </w:r>
      <w:r w:rsidR="00031864">
        <w:rPr>
          <w:sz w:val="22"/>
          <w:szCs w:val="22"/>
        </w:rPr>
        <w:t>unter Aussendung der Fluoreszenzstrahlung desaktiviert.</w:t>
      </w:r>
    </w:p>
    <w:p w14:paraId="082EB503" w14:textId="1A474476" w:rsidR="008C66F4" w:rsidRPr="00A47E2C" w:rsidRDefault="00A47E2C" w:rsidP="00195789">
      <w:r w:rsidRPr="00A47E2C">
        <w:rPr>
          <w:noProof/>
          <w:lang w:val="de-DE" w:eastAsia="de-DE"/>
        </w:rPr>
        <w:drawing>
          <wp:inline distT="0" distB="0" distL="0" distR="0" wp14:anchorId="694FD740" wp14:editId="5ED130BA">
            <wp:extent cx="4867938" cy="3092799"/>
            <wp:effectExtent l="0" t="0" r="8890" b="635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93557" cy="3109076"/>
                    </a:xfrm>
                    <a:prstGeom prst="rect">
                      <a:avLst/>
                    </a:prstGeom>
                  </pic:spPr>
                </pic:pic>
              </a:graphicData>
            </a:graphic>
          </wp:inline>
        </w:drawing>
      </w:r>
    </w:p>
    <w:p w14:paraId="7A52A4B9" w14:textId="146FB551" w:rsidR="008F73DD" w:rsidRDefault="008C66F4" w:rsidP="00195789">
      <w:pPr>
        <w:rPr>
          <w:rFonts w:asciiTheme="majorHAnsi" w:hAnsiTheme="majorHAnsi"/>
          <w:sz w:val="22"/>
          <w:szCs w:val="22"/>
        </w:rPr>
      </w:pPr>
      <w:r>
        <w:rPr>
          <w:rFonts w:asciiTheme="majorHAnsi" w:hAnsiTheme="majorHAnsi"/>
          <w:sz w:val="22"/>
          <w:szCs w:val="22"/>
        </w:rPr>
        <w:br w:type="page"/>
      </w:r>
    </w:p>
    <w:p w14:paraId="3401BF5B" w14:textId="6C269FA9" w:rsidR="00C30E45" w:rsidRPr="00456996" w:rsidRDefault="00C30E45" w:rsidP="00C30E45">
      <w:pPr>
        <w:pStyle w:val="berschrift2"/>
        <w:rPr>
          <w:b/>
          <w:sz w:val="24"/>
          <w:szCs w:val="24"/>
        </w:rPr>
      </w:pPr>
      <w:r w:rsidRPr="00456996">
        <w:rPr>
          <w:b/>
          <w:sz w:val="24"/>
          <w:szCs w:val="24"/>
        </w:rPr>
        <w:t xml:space="preserve">Arbeitsanleitung </w:t>
      </w:r>
    </w:p>
    <w:p w14:paraId="4216C898" w14:textId="77777777" w:rsidR="00C30E45" w:rsidRPr="008C66F4" w:rsidRDefault="00C30E45" w:rsidP="000F5FE6">
      <w:pPr>
        <w:rPr>
          <w:rFonts w:asciiTheme="majorHAnsi" w:hAnsiTheme="majorHAnsi"/>
          <w:b/>
          <w:sz w:val="22"/>
          <w:szCs w:val="22"/>
        </w:rPr>
      </w:pPr>
      <w:r w:rsidRPr="008C66F4">
        <w:rPr>
          <w:rFonts w:asciiTheme="majorHAnsi" w:hAnsiTheme="majorHAnsi"/>
          <w:b/>
          <w:sz w:val="22"/>
          <w:szCs w:val="22"/>
        </w:rPr>
        <w:t>Bei allen Arbeiten Schutzbrille und Handschuhe tragen!</w:t>
      </w:r>
    </w:p>
    <w:p w14:paraId="7F1A5471" w14:textId="10C379C0" w:rsidR="00C30E45" w:rsidRPr="008C66F4" w:rsidRDefault="00C30E45" w:rsidP="00C30E45">
      <w:pPr>
        <w:pStyle w:val="Listenabsatz"/>
        <w:numPr>
          <w:ilvl w:val="0"/>
          <w:numId w:val="2"/>
        </w:numPr>
        <w:spacing w:after="120"/>
        <w:ind w:left="357" w:hanging="357"/>
        <w:contextualSpacing w:val="0"/>
        <w:rPr>
          <w:rFonts w:asciiTheme="majorHAnsi" w:hAnsiTheme="majorHAnsi"/>
          <w:sz w:val="22"/>
          <w:szCs w:val="22"/>
        </w:rPr>
      </w:pPr>
      <w:r w:rsidRPr="008C66F4">
        <w:rPr>
          <w:rFonts w:asciiTheme="majorHAnsi" w:hAnsiTheme="majorHAnsi"/>
          <w:sz w:val="22"/>
          <w:szCs w:val="22"/>
        </w:rPr>
        <w:t>2 Gramm 2,4,6-Trichlorphenol und 40 ml Toluol w</w:t>
      </w:r>
      <w:r w:rsidR="004E4E46">
        <w:rPr>
          <w:rFonts w:asciiTheme="majorHAnsi" w:hAnsiTheme="majorHAnsi"/>
          <w:sz w:val="22"/>
          <w:szCs w:val="22"/>
        </w:rPr>
        <w:t>erden zusammen mit einem</w:t>
      </w:r>
      <w:r w:rsidRPr="008C66F4">
        <w:rPr>
          <w:rFonts w:asciiTheme="majorHAnsi" w:hAnsiTheme="majorHAnsi"/>
          <w:sz w:val="22"/>
          <w:szCs w:val="22"/>
        </w:rPr>
        <w:t xml:space="preserve"> Rührmag</w:t>
      </w:r>
      <w:r w:rsidR="00D45038" w:rsidRPr="008C66F4">
        <w:rPr>
          <w:rFonts w:asciiTheme="majorHAnsi" w:hAnsiTheme="majorHAnsi"/>
          <w:sz w:val="22"/>
          <w:szCs w:val="22"/>
        </w:rPr>
        <w:t>neten in einen</w:t>
      </w:r>
      <w:r w:rsidRPr="008C66F4">
        <w:rPr>
          <w:rFonts w:asciiTheme="majorHAnsi" w:hAnsiTheme="majorHAnsi"/>
          <w:sz w:val="22"/>
          <w:szCs w:val="22"/>
        </w:rPr>
        <w:t xml:space="preserve"> 100 ml Erlenmeyerkolben gegeben. Der Kolben wird mit dem Septum verschlossen und auf dem Magnetrührer gerührt, bis sich das Trichlorphenol vollständig gelöst hat.</w:t>
      </w:r>
    </w:p>
    <w:p w14:paraId="30268277" w14:textId="6FFC9689" w:rsidR="00C30E45" w:rsidRPr="008C66F4" w:rsidRDefault="00C30E45" w:rsidP="00C30E45">
      <w:pPr>
        <w:pStyle w:val="Listenabsatz"/>
        <w:numPr>
          <w:ilvl w:val="0"/>
          <w:numId w:val="2"/>
        </w:numPr>
        <w:spacing w:after="120"/>
        <w:ind w:left="357" w:hanging="357"/>
        <w:contextualSpacing w:val="0"/>
        <w:rPr>
          <w:rFonts w:asciiTheme="majorHAnsi" w:hAnsiTheme="majorHAnsi"/>
          <w:sz w:val="22"/>
          <w:szCs w:val="22"/>
        </w:rPr>
      </w:pPr>
      <w:r w:rsidRPr="008C66F4">
        <w:rPr>
          <w:rFonts w:asciiTheme="majorHAnsi" w:hAnsiTheme="majorHAnsi"/>
          <w:sz w:val="22"/>
          <w:szCs w:val="22"/>
        </w:rPr>
        <w:t xml:space="preserve">Mit einer Einwegspritze 2ml mit Nadel werden 1.6 ml Triethylamin (Vorsicht sehr übel riechend, nichts verschütten) abgemessen. Mit der Nadel wird das Septum durchstochen und das Triethylamin zur Lösung im Erlenmeyerkolben gegeben. </w:t>
      </w:r>
      <w:r w:rsidRPr="008C66F4">
        <w:rPr>
          <w:rFonts w:asciiTheme="majorHAnsi" w:hAnsiTheme="majorHAnsi"/>
          <w:sz w:val="22"/>
          <w:szCs w:val="22"/>
        </w:rPr>
        <w:br/>
        <w:t>Die Spritze wird im entspr</w:t>
      </w:r>
      <w:r w:rsidR="00D45038" w:rsidRPr="008C66F4">
        <w:rPr>
          <w:rFonts w:asciiTheme="majorHAnsi" w:hAnsiTheme="majorHAnsi"/>
          <w:sz w:val="22"/>
          <w:szCs w:val="22"/>
        </w:rPr>
        <w:t>echenden Behälter im Abzug</w:t>
      </w:r>
      <w:r w:rsidRPr="008C66F4">
        <w:rPr>
          <w:rFonts w:asciiTheme="majorHAnsi" w:hAnsiTheme="majorHAnsi"/>
          <w:sz w:val="22"/>
          <w:szCs w:val="22"/>
        </w:rPr>
        <w:t xml:space="preserve"> entsorgt.</w:t>
      </w:r>
    </w:p>
    <w:p w14:paraId="5067DC2E" w14:textId="77777777" w:rsidR="00C30E45" w:rsidRPr="008C66F4" w:rsidRDefault="00C30E45" w:rsidP="00C30E45">
      <w:pPr>
        <w:pStyle w:val="Listenabsatz"/>
        <w:numPr>
          <w:ilvl w:val="0"/>
          <w:numId w:val="2"/>
        </w:numPr>
        <w:spacing w:after="120"/>
        <w:ind w:left="357" w:hanging="357"/>
        <w:contextualSpacing w:val="0"/>
        <w:rPr>
          <w:rFonts w:asciiTheme="majorHAnsi" w:hAnsiTheme="majorHAnsi"/>
          <w:sz w:val="22"/>
          <w:szCs w:val="22"/>
        </w:rPr>
      </w:pPr>
      <w:r w:rsidRPr="008C66F4">
        <w:rPr>
          <w:rFonts w:asciiTheme="majorHAnsi" w:hAnsiTheme="majorHAnsi"/>
          <w:sz w:val="22"/>
          <w:szCs w:val="22"/>
        </w:rPr>
        <w:t>Der Erlenmeyerkolben wird zur Abkühlung im Eisbad etwa 2 Minuten gerührt.</w:t>
      </w:r>
    </w:p>
    <w:p w14:paraId="3B76BF75" w14:textId="77777777" w:rsidR="00C30E45" w:rsidRPr="008C66F4" w:rsidRDefault="00C30E45" w:rsidP="00C30E45">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 xml:space="preserve">Mit einer Einwegspritze 1ml mit Nadel werden 0.5 ml Oxalylchlorid abgemessen und </w:t>
      </w:r>
      <w:r w:rsidRPr="008C66F4">
        <w:rPr>
          <w:rFonts w:asciiTheme="majorHAnsi" w:hAnsiTheme="majorHAnsi"/>
          <w:b/>
          <w:sz w:val="22"/>
          <w:szCs w:val="22"/>
        </w:rPr>
        <w:t>langsam</w:t>
      </w:r>
      <w:r w:rsidRPr="008C66F4">
        <w:rPr>
          <w:rFonts w:asciiTheme="majorHAnsi" w:hAnsiTheme="majorHAnsi"/>
          <w:sz w:val="22"/>
          <w:szCs w:val="22"/>
        </w:rPr>
        <w:t xml:space="preserve"> (während etwa einer Minute) durch das Septum in den Erlenmeyerkolben gegeben. Es bildet sich ein gelbbrauner Niederschlag. Spritze in der Kapelle entsorgen.</w:t>
      </w:r>
      <w:r w:rsidRPr="008C66F4">
        <w:rPr>
          <w:rFonts w:asciiTheme="majorHAnsi" w:hAnsiTheme="majorHAnsi"/>
          <w:sz w:val="22"/>
          <w:szCs w:val="22"/>
        </w:rPr>
        <w:br/>
        <w:t>Während etwa 5 Minuten wird bei Raumtemperatur weiter gerührt, um die Reaktion zu vervollständigen. Während dieser Zeit wird das eine Ende des Plastikschlauchs für das Knicklicht vorbereitet (s. Punkt 7.)</w:t>
      </w:r>
    </w:p>
    <w:p w14:paraId="559BB0D0" w14:textId="7D1A2CD5" w:rsidR="00C30E45" w:rsidRPr="008C66F4" w:rsidRDefault="00C30E45" w:rsidP="00C30E45">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 xml:space="preserve">Das Reaktionsgemisch wird nun mit Vakuum durch eine </w:t>
      </w:r>
      <w:r w:rsidR="00D45038" w:rsidRPr="008C66F4">
        <w:rPr>
          <w:rFonts w:asciiTheme="majorHAnsi" w:hAnsiTheme="majorHAnsi"/>
          <w:sz w:val="22"/>
          <w:szCs w:val="22"/>
        </w:rPr>
        <w:t>Glasfritte</w:t>
      </w:r>
      <w:r w:rsidRPr="008C66F4">
        <w:rPr>
          <w:rFonts w:asciiTheme="majorHAnsi" w:hAnsiTheme="majorHAnsi"/>
          <w:sz w:val="22"/>
          <w:szCs w:val="22"/>
        </w:rPr>
        <w:t xml:space="preserve"> filtriert. Mit etwa</w:t>
      </w:r>
      <w:r w:rsidR="008102D6">
        <w:rPr>
          <w:rFonts w:asciiTheme="majorHAnsi" w:hAnsiTheme="majorHAnsi"/>
          <w:sz w:val="22"/>
          <w:szCs w:val="22"/>
        </w:rPr>
        <w:t>s Methanol</w:t>
      </w:r>
      <w:r w:rsidR="00DE1485">
        <w:rPr>
          <w:rFonts w:asciiTheme="majorHAnsi" w:hAnsiTheme="majorHAnsi"/>
          <w:sz w:val="22"/>
          <w:szCs w:val="22"/>
        </w:rPr>
        <w:t xml:space="preserve"> </w:t>
      </w:r>
      <w:r w:rsidRPr="008C66F4">
        <w:rPr>
          <w:rFonts w:asciiTheme="majorHAnsi" w:hAnsiTheme="majorHAnsi"/>
          <w:sz w:val="22"/>
          <w:szCs w:val="22"/>
        </w:rPr>
        <w:t>werden die Reste aus dem Erlenmeyerkolben gespült.</w:t>
      </w:r>
      <w:r w:rsidRPr="008C66F4">
        <w:rPr>
          <w:rFonts w:asciiTheme="majorHAnsi" w:hAnsiTheme="majorHAnsi"/>
          <w:sz w:val="22"/>
          <w:szCs w:val="22"/>
        </w:rPr>
        <w:br/>
        <w:t>Ohne Vakuum w</w:t>
      </w:r>
      <w:r w:rsidR="00D45038" w:rsidRPr="008C66F4">
        <w:rPr>
          <w:rFonts w:asciiTheme="majorHAnsi" w:hAnsiTheme="majorHAnsi"/>
          <w:sz w:val="22"/>
          <w:szCs w:val="22"/>
        </w:rPr>
        <w:t>ird</w:t>
      </w:r>
      <w:r w:rsidRPr="008C66F4">
        <w:rPr>
          <w:rFonts w:asciiTheme="majorHAnsi" w:hAnsiTheme="majorHAnsi"/>
          <w:sz w:val="22"/>
          <w:szCs w:val="22"/>
        </w:rPr>
        <w:t xml:space="preserve"> etwa </w:t>
      </w:r>
      <w:r w:rsidR="0099181E">
        <w:rPr>
          <w:rFonts w:asciiTheme="majorHAnsi" w:hAnsiTheme="majorHAnsi"/>
          <w:sz w:val="22"/>
          <w:szCs w:val="22"/>
        </w:rPr>
        <w:t xml:space="preserve">1 cm </w:t>
      </w:r>
      <w:r w:rsidR="00D45038" w:rsidRPr="008C66F4">
        <w:rPr>
          <w:rFonts w:asciiTheme="majorHAnsi" w:hAnsiTheme="majorHAnsi"/>
          <w:sz w:val="22"/>
          <w:szCs w:val="22"/>
        </w:rPr>
        <w:t>Methanol</w:t>
      </w:r>
      <w:r w:rsidRPr="008C66F4">
        <w:rPr>
          <w:rFonts w:asciiTheme="majorHAnsi" w:hAnsiTheme="majorHAnsi"/>
          <w:sz w:val="22"/>
          <w:szCs w:val="22"/>
        </w:rPr>
        <w:t xml:space="preserve"> in die Nutsche gegeben und mit dem Spatel wird der Inhalt gut aufgerührt. Dann wird das Vakuum wieder angelegt und das Methanol abgesaugt. Dieser Vorgang wird 2 Mal wiederholt. Dann wird der nun weisse Feststoff etwa 1 Minute trocken gesaugt und kann für die weiteren Experimente verwendet werden.</w:t>
      </w:r>
    </w:p>
    <w:p w14:paraId="50DAF613" w14:textId="77777777" w:rsidR="00C30E45" w:rsidRPr="00456996" w:rsidRDefault="00C30E45" w:rsidP="000F5FE6">
      <w:pPr>
        <w:rPr>
          <w:rFonts w:asciiTheme="majorHAnsi" w:hAnsiTheme="majorHAnsi"/>
          <w:b/>
        </w:rPr>
      </w:pPr>
      <w:r w:rsidRPr="00456996">
        <w:rPr>
          <w:rFonts w:asciiTheme="majorHAnsi" w:hAnsiTheme="majorHAnsi"/>
          <w:b/>
        </w:rPr>
        <w:t>Prüfung des TCPO</w:t>
      </w:r>
    </w:p>
    <w:p w14:paraId="7B1F20EC" w14:textId="77777777" w:rsidR="00C30E45" w:rsidRPr="008C66F4" w:rsidRDefault="00C30E45" w:rsidP="000F5FE6">
      <w:pPr>
        <w:pStyle w:val="Listenabsatz"/>
        <w:numPr>
          <w:ilvl w:val="0"/>
          <w:numId w:val="2"/>
        </w:numPr>
        <w:rPr>
          <w:rFonts w:asciiTheme="majorHAnsi" w:hAnsiTheme="majorHAnsi"/>
          <w:sz w:val="22"/>
          <w:szCs w:val="22"/>
        </w:rPr>
      </w:pPr>
      <w:r w:rsidRPr="008C66F4">
        <w:rPr>
          <w:rFonts w:asciiTheme="majorHAnsi" w:hAnsiTheme="majorHAnsi"/>
          <w:sz w:val="22"/>
          <w:szCs w:val="22"/>
        </w:rPr>
        <w:t>In einem Becherglas werden folgende Substanzen gut gemischt:</w:t>
      </w:r>
      <w:r w:rsidRPr="008C66F4">
        <w:rPr>
          <w:rFonts w:asciiTheme="majorHAnsi" w:eastAsia="MingLiU" w:hAnsiTheme="majorHAnsi" w:cs="MingLiU"/>
          <w:sz w:val="22"/>
          <w:szCs w:val="22"/>
        </w:rPr>
        <w:br/>
      </w:r>
      <w:r w:rsidRPr="008C66F4">
        <w:rPr>
          <w:rFonts w:asciiTheme="majorHAnsi" w:hAnsiTheme="majorHAnsi"/>
          <w:sz w:val="22"/>
          <w:szCs w:val="22"/>
        </w:rPr>
        <w:t xml:space="preserve">10 ml Ethylacetat </w:t>
      </w:r>
      <w:r w:rsidRPr="008C66F4">
        <w:rPr>
          <w:rFonts w:asciiTheme="majorHAnsi" w:eastAsia="MingLiU" w:hAnsiTheme="majorHAnsi" w:cs="MingLiU"/>
          <w:sz w:val="22"/>
          <w:szCs w:val="22"/>
        </w:rPr>
        <w:br/>
      </w:r>
      <w:r w:rsidRPr="008C66F4">
        <w:rPr>
          <w:rFonts w:asciiTheme="majorHAnsi" w:hAnsiTheme="majorHAnsi"/>
          <w:sz w:val="22"/>
          <w:szCs w:val="22"/>
        </w:rPr>
        <w:t>1 Spatellöffel des hergestellten TCPO</w:t>
      </w:r>
    </w:p>
    <w:p w14:paraId="743EFEC2" w14:textId="77777777" w:rsidR="00C30E45" w:rsidRPr="008C66F4" w:rsidRDefault="00C30E45" w:rsidP="00C30E45">
      <w:pPr>
        <w:pStyle w:val="Listenabsatz"/>
        <w:ind w:left="360"/>
        <w:rPr>
          <w:rFonts w:asciiTheme="majorHAnsi" w:hAnsiTheme="majorHAnsi"/>
          <w:sz w:val="22"/>
          <w:szCs w:val="22"/>
        </w:rPr>
      </w:pPr>
      <w:r w:rsidRPr="008C66F4">
        <w:rPr>
          <w:rFonts w:asciiTheme="majorHAnsi" w:hAnsiTheme="majorHAnsi"/>
          <w:sz w:val="22"/>
          <w:szCs w:val="22"/>
        </w:rPr>
        <w:t>3 Tropfen Rhodamin B-Lösung (Lösung A)</w:t>
      </w:r>
    </w:p>
    <w:p w14:paraId="2FC05097" w14:textId="77777777" w:rsidR="00C30E45" w:rsidRPr="008C66F4" w:rsidRDefault="00C30E45" w:rsidP="000F5FE6">
      <w:pPr>
        <w:ind w:left="360"/>
        <w:rPr>
          <w:rFonts w:asciiTheme="majorHAnsi" w:hAnsiTheme="majorHAnsi"/>
          <w:sz w:val="22"/>
          <w:szCs w:val="22"/>
        </w:rPr>
      </w:pPr>
      <w:r w:rsidRPr="008C66F4">
        <w:rPr>
          <w:rFonts w:asciiTheme="majorHAnsi" w:hAnsiTheme="majorHAnsi"/>
          <w:sz w:val="22"/>
          <w:szCs w:val="22"/>
        </w:rPr>
        <w:t>In einem dunklen Raum wird zu dieser Lösung eine Pipette (ca. 2 ml) Wasserstoffperoxid H</w:t>
      </w:r>
      <w:r w:rsidRPr="008C66F4">
        <w:rPr>
          <w:rFonts w:asciiTheme="majorHAnsi" w:hAnsiTheme="majorHAnsi"/>
          <w:sz w:val="22"/>
          <w:szCs w:val="22"/>
          <w:vertAlign w:val="subscript"/>
        </w:rPr>
        <w:t>2</w:t>
      </w:r>
      <w:r w:rsidRPr="008C66F4">
        <w:rPr>
          <w:rFonts w:asciiTheme="majorHAnsi" w:hAnsiTheme="majorHAnsi"/>
          <w:sz w:val="22"/>
          <w:szCs w:val="22"/>
        </w:rPr>
        <w:t>O</w:t>
      </w:r>
      <w:r w:rsidRPr="008C66F4">
        <w:rPr>
          <w:rFonts w:asciiTheme="majorHAnsi" w:hAnsiTheme="majorHAnsi"/>
          <w:sz w:val="22"/>
          <w:szCs w:val="22"/>
          <w:vertAlign w:val="subscript"/>
        </w:rPr>
        <w:t>2</w:t>
      </w:r>
      <w:r w:rsidRPr="008C66F4">
        <w:rPr>
          <w:rFonts w:asciiTheme="majorHAnsi" w:hAnsiTheme="majorHAnsi"/>
          <w:sz w:val="22"/>
          <w:szCs w:val="22"/>
        </w:rPr>
        <w:t xml:space="preserve"> gegeben. Hat die Synthese funktioniert?</w:t>
      </w:r>
    </w:p>
    <w:p w14:paraId="5F72D72B" w14:textId="77777777" w:rsidR="00C30E45" w:rsidRPr="00456996" w:rsidRDefault="00C30E45" w:rsidP="00C315EC">
      <w:pPr>
        <w:pStyle w:val="berschrift2"/>
        <w:spacing w:before="240"/>
        <w:rPr>
          <w:b/>
          <w:sz w:val="24"/>
          <w:szCs w:val="24"/>
        </w:rPr>
      </w:pPr>
      <w:r w:rsidRPr="00456996">
        <w:rPr>
          <w:b/>
          <w:sz w:val="24"/>
          <w:szCs w:val="24"/>
        </w:rPr>
        <w:t>Herstellung des Leuchtstabes (Knicklicht)</w:t>
      </w:r>
    </w:p>
    <w:p w14:paraId="7B159C53" w14:textId="5E2B0492" w:rsidR="00C30E45" w:rsidRPr="00C315EC" w:rsidRDefault="00C30E45" w:rsidP="00C315EC">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 xml:space="preserve">Das eine Ende (1 bis 2 cm) des Polyethylenschlauchs wird mit dem Heissluftfön (innen und aussen) erwärmt, bis der milchige Kunststoff transparenter und leicht zähflüssig wird. Mit der Flachzange wird der Schlauch </w:t>
      </w:r>
      <w:r w:rsidR="00E55F3C">
        <w:rPr>
          <w:rFonts w:asciiTheme="majorHAnsi" w:hAnsiTheme="majorHAnsi"/>
          <w:sz w:val="22"/>
          <w:szCs w:val="22"/>
        </w:rPr>
        <w:t xml:space="preserve">nun </w:t>
      </w:r>
      <w:r w:rsidRPr="008C66F4">
        <w:rPr>
          <w:rFonts w:asciiTheme="majorHAnsi" w:hAnsiTheme="majorHAnsi"/>
          <w:sz w:val="22"/>
          <w:szCs w:val="22"/>
        </w:rPr>
        <w:t xml:space="preserve">kräftig zusammengepresst, so dass er dicht verschweisst wird. Der überstehende Plastikwulst wird mit einem Cutter </w:t>
      </w:r>
      <w:r w:rsidR="00862EF7">
        <w:rPr>
          <w:rFonts w:asciiTheme="majorHAnsi" w:hAnsiTheme="majorHAnsi"/>
          <w:sz w:val="22"/>
          <w:szCs w:val="22"/>
        </w:rPr>
        <w:t xml:space="preserve">entlang der Zange </w:t>
      </w:r>
      <w:r w:rsidRPr="008C66F4">
        <w:rPr>
          <w:rFonts w:asciiTheme="majorHAnsi" w:hAnsiTheme="majorHAnsi"/>
          <w:sz w:val="22"/>
          <w:szCs w:val="22"/>
        </w:rPr>
        <w:t>weggeschnitten und die Schweissstelle visuell auf Dichtigkeit geprüft.</w:t>
      </w:r>
      <w:r w:rsidRPr="008C66F4">
        <w:rPr>
          <w:rFonts w:ascii="MingLiU" w:eastAsia="MingLiU" w:hAnsi="MingLiU" w:cs="MingLiU"/>
          <w:sz w:val="22"/>
          <w:szCs w:val="22"/>
        </w:rPr>
        <w:br/>
      </w:r>
      <w:r w:rsidRPr="008C66F4">
        <w:rPr>
          <w:rFonts w:asciiTheme="majorHAnsi" w:hAnsiTheme="majorHAnsi"/>
          <w:sz w:val="22"/>
          <w:szCs w:val="22"/>
        </w:rPr>
        <w:t>Wenn die Verschweissung nicht gelungen ist, wird der Schlauch mit dem Messer etwa einen Zentimeter zurückgeschnitten und der Vorgang noch einmal versucht.</w:t>
      </w:r>
      <w:r w:rsidR="00C315EC">
        <w:rPr>
          <w:rFonts w:asciiTheme="majorHAnsi" w:hAnsiTheme="majorHAnsi"/>
          <w:sz w:val="22"/>
          <w:szCs w:val="22"/>
        </w:rPr>
        <w:br w:type="page"/>
      </w:r>
    </w:p>
    <w:p w14:paraId="4AAB25CA" w14:textId="7036E315" w:rsidR="00C315EC" w:rsidRPr="00A462D4" w:rsidRDefault="00C30E45" w:rsidP="00A462D4">
      <w:pPr>
        <w:pStyle w:val="Listenabsatz"/>
        <w:widowControl w:val="0"/>
        <w:numPr>
          <w:ilvl w:val="0"/>
          <w:numId w:val="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357" w:hanging="357"/>
        <w:rPr>
          <w:rFonts w:asciiTheme="majorHAnsi" w:hAnsiTheme="majorHAnsi"/>
          <w:sz w:val="22"/>
          <w:szCs w:val="22"/>
        </w:rPr>
      </w:pPr>
      <w:r w:rsidRPr="00A462D4">
        <w:rPr>
          <w:rFonts w:asciiTheme="majorHAnsi" w:hAnsiTheme="majorHAnsi"/>
          <w:sz w:val="22"/>
          <w:szCs w:val="22"/>
        </w:rPr>
        <w:t>Die folgenden Substanzen werden (in der angegebenen Reihenfolge) durch einen kleinen Trichter direkt in den unten zu geschmolzenen Schlauch gegeben:</w:t>
      </w:r>
      <w:r w:rsidRPr="00A462D4">
        <w:rPr>
          <w:rFonts w:asciiTheme="majorHAnsi" w:hAnsiTheme="majorHAnsi"/>
          <w:sz w:val="22"/>
          <w:szCs w:val="22"/>
        </w:rPr>
        <w:br/>
      </w:r>
      <w:r w:rsidRPr="008C66F4">
        <w:sym w:font="Symbol" w:char="F0B7"/>
      </w:r>
      <w:r w:rsidRPr="00A462D4">
        <w:rPr>
          <w:rFonts w:asciiTheme="majorHAnsi" w:hAnsiTheme="majorHAnsi"/>
          <w:sz w:val="22"/>
          <w:szCs w:val="22"/>
        </w:rPr>
        <w:t xml:space="preserve"> 1 Spatellöffel</w:t>
      </w:r>
      <w:r w:rsidR="00DE1485">
        <w:rPr>
          <w:rFonts w:asciiTheme="majorHAnsi" w:hAnsiTheme="majorHAnsi"/>
          <w:sz w:val="22"/>
          <w:szCs w:val="22"/>
        </w:rPr>
        <w:t xml:space="preserve"> (ca. 0.5 Gramm)</w:t>
      </w:r>
      <w:r w:rsidRPr="00A462D4">
        <w:rPr>
          <w:rFonts w:asciiTheme="majorHAnsi" w:hAnsiTheme="majorHAnsi"/>
          <w:sz w:val="22"/>
          <w:szCs w:val="22"/>
        </w:rPr>
        <w:t xml:space="preserve"> des selber hergestellten TCPO</w:t>
      </w:r>
      <w:r w:rsidRPr="00A462D4">
        <w:rPr>
          <w:rFonts w:ascii="MingLiU" w:eastAsia="MingLiU" w:hAnsi="MingLiU" w:cs="MingLiU"/>
          <w:sz w:val="22"/>
          <w:szCs w:val="22"/>
        </w:rPr>
        <w:br/>
      </w:r>
      <w:r w:rsidRPr="008C66F4">
        <w:sym w:font="Symbol" w:char="F0B7"/>
      </w:r>
      <w:r w:rsidRPr="00A462D4">
        <w:rPr>
          <w:rFonts w:asciiTheme="majorHAnsi" w:hAnsiTheme="majorHAnsi"/>
          <w:sz w:val="22"/>
          <w:szCs w:val="22"/>
        </w:rPr>
        <w:t xml:space="preserve"> </w:t>
      </w:r>
      <w:r w:rsidR="00D45038" w:rsidRPr="00A462D4">
        <w:rPr>
          <w:rFonts w:asciiTheme="majorHAnsi" w:hAnsiTheme="majorHAnsi"/>
          <w:sz w:val="22"/>
          <w:szCs w:val="22"/>
        </w:rPr>
        <w:t>3 bis 5</w:t>
      </w:r>
      <w:r w:rsidRPr="00A462D4">
        <w:rPr>
          <w:rFonts w:asciiTheme="majorHAnsi" w:hAnsiTheme="majorHAnsi"/>
          <w:sz w:val="22"/>
          <w:szCs w:val="22"/>
        </w:rPr>
        <w:t xml:space="preserve"> Tropfen einer der aufstehenden Lösungen eines Fl</w:t>
      </w:r>
      <w:r w:rsidR="00B03386" w:rsidRPr="00A462D4">
        <w:rPr>
          <w:rFonts w:asciiTheme="majorHAnsi" w:hAnsiTheme="majorHAnsi"/>
          <w:sz w:val="22"/>
          <w:szCs w:val="22"/>
        </w:rPr>
        <w:t>u</w:t>
      </w:r>
      <w:r w:rsidRPr="00A462D4">
        <w:rPr>
          <w:rFonts w:asciiTheme="majorHAnsi" w:hAnsiTheme="majorHAnsi"/>
          <w:sz w:val="22"/>
          <w:szCs w:val="22"/>
        </w:rPr>
        <w:t>oreszenzfarbstoffs</w:t>
      </w:r>
      <w:r w:rsidRPr="00A462D4">
        <w:rPr>
          <w:rFonts w:asciiTheme="majorHAnsi" w:hAnsiTheme="majorHAnsi"/>
          <w:sz w:val="22"/>
          <w:szCs w:val="22"/>
        </w:rPr>
        <w:br/>
      </w:r>
      <w:r w:rsidRPr="008C66F4">
        <w:sym w:font="Symbol" w:char="F0B7"/>
      </w:r>
      <w:r w:rsidR="00C315EC" w:rsidRPr="00A462D4">
        <w:rPr>
          <w:rFonts w:asciiTheme="majorHAnsi" w:hAnsiTheme="majorHAnsi"/>
          <w:sz w:val="22"/>
          <w:szCs w:val="22"/>
        </w:rPr>
        <w:t xml:space="preserve"> 10 ml Ethylacetat</w:t>
      </w:r>
    </w:p>
    <w:p w14:paraId="7441EAD8" w14:textId="08245CB1" w:rsidR="00C30E45" w:rsidRPr="008C66F4" w:rsidRDefault="00BC65B1" w:rsidP="00BC65B1">
      <w:pPr>
        <w:pStyle w:val="Listenabsatz"/>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left="357"/>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BC65B1">
        <w:rPr>
          <w:rFonts w:asciiTheme="majorHAnsi" w:hAnsiTheme="majorHAnsi"/>
          <w:b/>
          <w:sz w:val="22"/>
          <w:szCs w:val="22"/>
        </w:rPr>
        <w:t>Fluoreszenzfarbe:</w:t>
      </w:r>
      <w:r w:rsidR="00C30E45" w:rsidRPr="008C66F4">
        <w:rPr>
          <w:rFonts w:asciiTheme="majorHAnsi" w:hAnsiTheme="majorHAnsi"/>
          <w:sz w:val="22"/>
          <w:szCs w:val="22"/>
        </w:rPr>
        <w:br/>
      </w:r>
      <w:r w:rsidR="00C30E45" w:rsidRPr="008C66F4">
        <w:rPr>
          <w:rFonts w:asciiTheme="majorHAnsi" w:hAnsiTheme="majorHAnsi"/>
          <w:b/>
          <w:sz w:val="22"/>
          <w:szCs w:val="22"/>
        </w:rPr>
        <w:t>A</w:t>
      </w:r>
      <w:r w:rsidR="00C30E45" w:rsidRPr="008C66F4">
        <w:rPr>
          <w:rFonts w:asciiTheme="majorHAnsi" w:hAnsiTheme="majorHAnsi"/>
          <w:sz w:val="22"/>
          <w:szCs w:val="22"/>
        </w:rPr>
        <w:tab/>
      </w:r>
      <w:r w:rsidR="00C30E45" w:rsidRPr="008C66F4">
        <w:rPr>
          <w:rFonts w:asciiTheme="majorHAnsi" w:hAnsiTheme="majorHAnsi"/>
          <w:sz w:val="22"/>
          <w:szCs w:val="22"/>
        </w:rPr>
        <w:tab/>
        <w:t>Rhodamin B:</w:t>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t>orange-rot</w:t>
      </w:r>
      <w:r w:rsidR="00C30E45" w:rsidRPr="008C66F4">
        <w:rPr>
          <w:rFonts w:asciiTheme="majorHAnsi" w:hAnsiTheme="majorHAnsi"/>
          <w:sz w:val="22"/>
          <w:szCs w:val="22"/>
        </w:rPr>
        <w:br/>
      </w:r>
      <w:r w:rsidR="00C30E45" w:rsidRPr="008C66F4">
        <w:rPr>
          <w:rFonts w:asciiTheme="majorHAnsi" w:hAnsiTheme="majorHAnsi"/>
          <w:b/>
          <w:sz w:val="22"/>
          <w:szCs w:val="22"/>
        </w:rPr>
        <w:t>B</w:t>
      </w:r>
      <w:r w:rsidR="00C30E45" w:rsidRPr="008C66F4">
        <w:rPr>
          <w:rFonts w:asciiTheme="majorHAnsi" w:hAnsiTheme="majorHAnsi"/>
          <w:sz w:val="22"/>
          <w:szCs w:val="22"/>
        </w:rPr>
        <w:tab/>
      </w:r>
      <w:r w:rsidR="00C30E45" w:rsidRPr="008C66F4">
        <w:rPr>
          <w:rFonts w:asciiTheme="majorHAnsi" w:hAnsiTheme="majorHAnsi"/>
          <w:sz w:val="22"/>
          <w:szCs w:val="22"/>
        </w:rPr>
        <w:tab/>
        <w:t>9,10-Diphenylanthracen</w:t>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741DB1">
        <w:rPr>
          <w:rFonts w:asciiTheme="majorHAnsi" w:hAnsiTheme="majorHAnsi"/>
          <w:sz w:val="22"/>
          <w:szCs w:val="22"/>
        </w:rPr>
        <w:tab/>
      </w:r>
      <w:r w:rsidR="00C30E45" w:rsidRPr="008C66F4">
        <w:rPr>
          <w:rFonts w:asciiTheme="majorHAnsi" w:hAnsiTheme="majorHAnsi"/>
          <w:sz w:val="22"/>
          <w:szCs w:val="22"/>
        </w:rPr>
        <w:t>blau-violett</w:t>
      </w:r>
      <w:r w:rsidR="00C30E45" w:rsidRPr="008C66F4">
        <w:rPr>
          <w:rFonts w:asciiTheme="majorHAnsi" w:hAnsiTheme="majorHAnsi"/>
          <w:sz w:val="22"/>
          <w:szCs w:val="22"/>
        </w:rPr>
        <w:br/>
      </w:r>
      <w:r w:rsidR="00C30E45" w:rsidRPr="008C66F4">
        <w:rPr>
          <w:rFonts w:asciiTheme="majorHAnsi" w:hAnsiTheme="majorHAnsi"/>
          <w:b/>
          <w:sz w:val="22"/>
          <w:szCs w:val="22"/>
        </w:rPr>
        <w:t>C</w:t>
      </w:r>
      <w:r w:rsidR="00C30E45" w:rsidRPr="008C66F4">
        <w:rPr>
          <w:rFonts w:asciiTheme="majorHAnsi" w:hAnsiTheme="majorHAnsi"/>
          <w:sz w:val="22"/>
          <w:szCs w:val="22"/>
        </w:rPr>
        <w:tab/>
      </w:r>
      <w:r w:rsidR="00C30E45" w:rsidRPr="008C66F4">
        <w:rPr>
          <w:rFonts w:asciiTheme="majorHAnsi" w:hAnsiTheme="majorHAnsi"/>
          <w:sz w:val="22"/>
          <w:szCs w:val="22"/>
        </w:rPr>
        <w:tab/>
        <w:t>9,10-bis(phenylethinyl)anthracen</w:t>
      </w:r>
      <w:r w:rsidR="00C30E45" w:rsidRPr="008C66F4">
        <w:rPr>
          <w:rFonts w:asciiTheme="majorHAnsi" w:hAnsiTheme="majorHAnsi"/>
          <w:sz w:val="22"/>
          <w:szCs w:val="22"/>
        </w:rPr>
        <w:tab/>
      </w:r>
      <w:r w:rsidR="00C30E45" w:rsidRPr="008C66F4">
        <w:rPr>
          <w:rFonts w:asciiTheme="majorHAnsi" w:hAnsiTheme="majorHAnsi"/>
          <w:sz w:val="22"/>
          <w:szCs w:val="22"/>
        </w:rPr>
        <w:tab/>
        <w:t>grün</w:t>
      </w:r>
      <w:r w:rsidR="00C30E45" w:rsidRPr="008C66F4">
        <w:rPr>
          <w:rFonts w:asciiTheme="majorHAnsi" w:hAnsiTheme="majorHAnsi"/>
          <w:sz w:val="22"/>
          <w:szCs w:val="22"/>
        </w:rPr>
        <w:br/>
      </w:r>
      <w:r w:rsidR="00C30E45" w:rsidRPr="008C66F4">
        <w:rPr>
          <w:rFonts w:asciiTheme="majorHAnsi" w:hAnsiTheme="majorHAnsi"/>
          <w:b/>
          <w:sz w:val="22"/>
          <w:szCs w:val="22"/>
        </w:rPr>
        <w:t>D</w:t>
      </w:r>
      <w:r w:rsidR="00C30E45" w:rsidRPr="008C66F4">
        <w:rPr>
          <w:rFonts w:asciiTheme="majorHAnsi" w:hAnsiTheme="majorHAnsi"/>
          <w:sz w:val="22"/>
          <w:szCs w:val="22"/>
        </w:rPr>
        <w:tab/>
      </w:r>
      <w:r w:rsidR="00C30E45" w:rsidRPr="008C66F4">
        <w:rPr>
          <w:rFonts w:asciiTheme="majorHAnsi" w:hAnsiTheme="majorHAnsi"/>
          <w:sz w:val="22"/>
          <w:szCs w:val="22"/>
        </w:rPr>
        <w:tab/>
        <w:t>Rubren</w:t>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r>
      <w:r w:rsidR="00C30E45" w:rsidRPr="008C66F4">
        <w:rPr>
          <w:rFonts w:asciiTheme="majorHAnsi" w:hAnsiTheme="majorHAnsi"/>
          <w:sz w:val="22"/>
          <w:szCs w:val="22"/>
        </w:rPr>
        <w:tab/>
        <w:t>gelb</w:t>
      </w:r>
      <w:r w:rsidR="00C30E45" w:rsidRPr="008C66F4">
        <w:rPr>
          <w:rFonts w:asciiTheme="majorHAnsi" w:hAnsiTheme="majorHAnsi"/>
          <w:sz w:val="22"/>
          <w:szCs w:val="22"/>
        </w:rPr>
        <w:br/>
      </w:r>
    </w:p>
    <w:p w14:paraId="1FDB4759" w14:textId="01420B4B" w:rsidR="00C30E45" w:rsidRPr="008C66F4" w:rsidRDefault="00C30E45" w:rsidP="00C30E45">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Jetzt wird die vorbereitete Ampulle mit dem Wasserstoffperoxid in den Schlauch gegeben. Die Öffnung des Polyethylenschlauchs wird mit einem Kleenex-Tüchlein sorgfältig getrocknet. Nun wird</w:t>
      </w:r>
      <w:r w:rsidR="00181A68">
        <w:rPr>
          <w:rFonts w:asciiTheme="majorHAnsi" w:hAnsiTheme="majorHAnsi"/>
          <w:sz w:val="22"/>
          <w:szCs w:val="22"/>
        </w:rPr>
        <w:t>,</w:t>
      </w:r>
      <w:r w:rsidRPr="008C66F4">
        <w:rPr>
          <w:rFonts w:asciiTheme="majorHAnsi" w:hAnsiTheme="majorHAnsi"/>
          <w:sz w:val="22"/>
          <w:szCs w:val="22"/>
        </w:rPr>
        <w:t xml:space="preserve"> wie unter Punkt 7. </w:t>
      </w:r>
      <w:r w:rsidR="00B236F1">
        <w:rPr>
          <w:rFonts w:asciiTheme="majorHAnsi" w:hAnsiTheme="majorHAnsi"/>
          <w:sz w:val="22"/>
          <w:szCs w:val="22"/>
        </w:rPr>
        <w:t>b</w:t>
      </w:r>
      <w:r w:rsidRPr="008C66F4">
        <w:rPr>
          <w:rFonts w:asciiTheme="majorHAnsi" w:hAnsiTheme="majorHAnsi"/>
          <w:sz w:val="22"/>
          <w:szCs w:val="22"/>
        </w:rPr>
        <w:t>eschrieben</w:t>
      </w:r>
      <w:r w:rsidR="00181A68">
        <w:rPr>
          <w:rFonts w:asciiTheme="majorHAnsi" w:hAnsiTheme="majorHAnsi"/>
          <w:sz w:val="22"/>
          <w:szCs w:val="22"/>
        </w:rPr>
        <w:t>,</w:t>
      </w:r>
      <w:r w:rsidRPr="008C66F4">
        <w:rPr>
          <w:rFonts w:asciiTheme="majorHAnsi" w:hAnsiTheme="majorHAnsi"/>
          <w:sz w:val="22"/>
          <w:szCs w:val="22"/>
        </w:rPr>
        <w:t xml:space="preserve"> das zweite Ende verschweisst.</w:t>
      </w:r>
    </w:p>
    <w:p w14:paraId="3A4CE3F2" w14:textId="09DD0568" w:rsidR="00C30E45" w:rsidRPr="008C66F4" w:rsidRDefault="00C30E45" w:rsidP="00C30E45">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Durch kräftiges Biegen des</w:t>
      </w:r>
      <w:r w:rsidR="00B61688">
        <w:rPr>
          <w:rFonts w:asciiTheme="majorHAnsi" w:hAnsiTheme="majorHAnsi"/>
          <w:sz w:val="22"/>
          <w:szCs w:val="22"/>
        </w:rPr>
        <w:t xml:space="preserve"> Schlauchs in dunkler Umgebung</w:t>
      </w:r>
      <w:r w:rsidRPr="008C66F4">
        <w:rPr>
          <w:rFonts w:asciiTheme="majorHAnsi" w:hAnsiTheme="majorHAnsi"/>
          <w:sz w:val="22"/>
          <w:szCs w:val="22"/>
        </w:rPr>
        <w:t xml:space="preserve"> wird die innere Glasampulle mit dem Wasserstoffperoxid zerbrochen und durch Schütteln</w:t>
      </w:r>
      <w:r w:rsidR="00B236F1">
        <w:rPr>
          <w:rFonts w:asciiTheme="majorHAnsi" w:hAnsiTheme="majorHAnsi"/>
          <w:sz w:val="22"/>
          <w:szCs w:val="22"/>
        </w:rPr>
        <w:t xml:space="preserve"> die chemilumine</w:t>
      </w:r>
      <w:r w:rsidRPr="008C66F4">
        <w:rPr>
          <w:rFonts w:asciiTheme="majorHAnsi" w:hAnsiTheme="majorHAnsi"/>
          <w:sz w:val="22"/>
          <w:szCs w:val="22"/>
        </w:rPr>
        <w:t>szierende Reaktion in Gang gesetzt. Je nach Menge der eingesetzten Substanzen und je nach gewähltem Farbstoff hält die Chemilumineszenz mehrere Stunden an.</w:t>
      </w:r>
    </w:p>
    <w:p w14:paraId="7DB765A0" w14:textId="4B25325C" w:rsidR="00C30E45" w:rsidRPr="00760B03" w:rsidRDefault="00C30E45" w:rsidP="00C30E45">
      <w:pPr>
        <w:pStyle w:val="Listenabsatz"/>
        <w:numPr>
          <w:ilvl w:val="0"/>
          <w:numId w:val="2"/>
        </w:numPr>
        <w:ind w:left="357" w:hanging="357"/>
        <w:contextualSpacing w:val="0"/>
        <w:rPr>
          <w:rFonts w:asciiTheme="majorHAnsi" w:hAnsiTheme="majorHAnsi"/>
          <w:sz w:val="22"/>
          <w:szCs w:val="22"/>
        </w:rPr>
      </w:pPr>
      <w:r w:rsidRPr="008C66F4">
        <w:rPr>
          <w:rFonts w:asciiTheme="majorHAnsi" w:hAnsiTheme="majorHAnsi"/>
          <w:sz w:val="22"/>
          <w:szCs w:val="22"/>
        </w:rPr>
        <w:t xml:space="preserve">Entsorgung: Die Leuchtstäbe dürfen nicht geöffnet werden, da sie </w:t>
      </w:r>
      <w:r w:rsidR="00181A68">
        <w:rPr>
          <w:rFonts w:asciiTheme="majorHAnsi" w:hAnsiTheme="majorHAnsi"/>
          <w:sz w:val="22"/>
          <w:szCs w:val="22"/>
        </w:rPr>
        <w:t xml:space="preserve">ev. </w:t>
      </w:r>
      <w:r w:rsidRPr="008C66F4">
        <w:rPr>
          <w:rFonts w:asciiTheme="majorHAnsi" w:hAnsiTheme="majorHAnsi"/>
          <w:sz w:val="22"/>
          <w:szCs w:val="22"/>
        </w:rPr>
        <w:t>noch Wasserstoffperoxid enthalten, das ätzend wirkt. Gebrauchte Leuchtstäbe können mit dem normalen Hauskehricht entsorgt werden.</w:t>
      </w:r>
    </w:p>
    <w:p w14:paraId="5E0F9157" w14:textId="2E2D41FD" w:rsidR="003C5AA5" w:rsidRPr="00456996" w:rsidRDefault="00D45038" w:rsidP="00726706">
      <w:pPr>
        <w:pStyle w:val="berschrift2"/>
        <w:spacing w:after="360"/>
        <w:rPr>
          <w:sz w:val="24"/>
          <w:szCs w:val="24"/>
        </w:rPr>
      </w:pPr>
      <w:r w:rsidRPr="008C66F4">
        <w:rPr>
          <w:sz w:val="22"/>
          <w:szCs w:val="22"/>
        </w:rPr>
        <w:br w:type="page"/>
      </w:r>
      <w:r w:rsidR="00FF3348" w:rsidRPr="00456996">
        <w:rPr>
          <w:sz w:val="24"/>
          <w:szCs w:val="24"/>
        </w:rPr>
        <w:t xml:space="preserve"> </w:t>
      </w:r>
      <w:r w:rsidR="003C5AA5" w:rsidRPr="00456996">
        <w:rPr>
          <w:b/>
          <w:sz w:val="24"/>
          <w:szCs w:val="24"/>
        </w:rPr>
        <w:t>Materialien und Chemikalien</w:t>
      </w:r>
    </w:p>
    <w:tbl>
      <w:tblPr>
        <w:tblStyle w:val="Tabellenrast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Look w:val="04A0" w:firstRow="1" w:lastRow="0" w:firstColumn="1" w:lastColumn="0" w:noHBand="0" w:noVBand="1"/>
      </w:tblPr>
      <w:tblGrid>
        <w:gridCol w:w="3369"/>
        <w:gridCol w:w="1984"/>
        <w:gridCol w:w="2410"/>
      </w:tblGrid>
      <w:tr w:rsidR="007F06D2" w:rsidRPr="00702B6C" w14:paraId="5FB910C1" w14:textId="77777777" w:rsidTr="00702B6C">
        <w:tc>
          <w:tcPr>
            <w:tcW w:w="3369" w:type="dxa"/>
          </w:tcPr>
          <w:p w14:paraId="03D5824D" w14:textId="002DB15E" w:rsidR="007F06D2" w:rsidRPr="00702B6C" w:rsidRDefault="007F06D2" w:rsidP="003C5AA5">
            <w:pPr>
              <w:rPr>
                <w:rFonts w:asciiTheme="majorHAnsi" w:hAnsiTheme="majorHAnsi"/>
                <w:b/>
                <w:sz w:val="20"/>
                <w:szCs w:val="20"/>
              </w:rPr>
            </w:pPr>
            <w:r w:rsidRPr="00702B6C">
              <w:rPr>
                <w:rFonts w:asciiTheme="majorHAnsi" w:hAnsiTheme="majorHAnsi"/>
                <w:b/>
                <w:sz w:val="20"/>
                <w:szCs w:val="20"/>
              </w:rPr>
              <w:t>Substanz</w:t>
            </w:r>
          </w:p>
        </w:tc>
        <w:tc>
          <w:tcPr>
            <w:tcW w:w="1984" w:type="dxa"/>
          </w:tcPr>
          <w:p w14:paraId="2E048389" w14:textId="37DFDB4F" w:rsidR="007F06D2" w:rsidRPr="00702B6C" w:rsidRDefault="007F06D2" w:rsidP="003C5AA5">
            <w:pPr>
              <w:rPr>
                <w:rFonts w:asciiTheme="majorHAnsi" w:hAnsiTheme="majorHAnsi"/>
                <w:b/>
                <w:sz w:val="20"/>
                <w:szCs w:val="20"/>
              </w:rPr>
            </w:pPr>
            <w:r w:rsidRPr="00702B6C">
              <w:rPr>
                <w:rFonts w:asciiTheme="majorHAnsi" w:hAnsiTheme="majorHAnsi"/>
                <w:b/>
                <w:sz w:val="20"/>
                <w:szCs w:val="20"/>
              </w:rPr>
              <w:t>Bezugsquelle</w:t>
            </w:r>
          </w:p>
        </w:tc>
        <w:tc>
          <w:tcPr>
            <w:tcW w:w="2410" w:type="dxa"/>
          </w:tcPr>
          <w:p w14:paraId="7E36F502" w14:textId="1BF12DD8" w:rsidR="007F06D2" w:rsidRPr="00702B6C" w:rsidRDefault="007F06D2" w:rsidP="003C5AA5">
            <w:pPr>
              <w:rPr>
                <w:rFonts w:asciiTheme="majorHAnsi" w:hAnsiTheme="majorHAnsi"/>
                <w:b/>
                <w:sz w:val="20"/>
                <w:szCs w:val="20"/>
              </w:rPr>
            </w:pPr>
            <w:r w:rsidRPr="00702B6C">
              <w:rPr>
                <w:rFonts w:asciiTheme="majorHAnsi" w:hAnsiTheme="majorHAnsi"/>
                <w:b/>
                <w:sz w:val="20"/>
                <w:szCs w:val="20"/>
              </w:rPr>
              <w:t>Preis</w:t>
            </w:r>
            <w:r w:rsidR="00673EE7">
              <w:rPr>
                <w:rFonts w:asciiTheme="majorHAnsi" w:hAnsiTheme="majorHAnsi"/>
                <w:b/>
                <w:sz w:val="20"/>
                <w:szCs w:val="20"/>
              </w:rPr>
              <w:t>e (September 2015)</w:t>
            </w:r>
          </w:p>
        </w:tc>
      </w:tr>
      <w:tr w:rsidR="007F06D2" w:rsidRPr="00702B6C" w14:paraId="675B288B" w14:textId="77777777" w:rsidTr="00702B6C">
        <w:tc>
          <w:tcPr>
            <w:tcW w:w="3369" w:type="dxa"/>
          </w:tcPr>
          <w:p w14:paraId="59C4ACA8" w14:textId="304F81CF" w:rsidR="007F06D2" w:rsidRPr="00702B6C" w:rsidRDefault="007F06D2" w:rsidP="003C5AA5">
            <w:pPr>
              <w:rPr>
                <w:rFonts w:asciiTheme="majorHAnsi" w:hAnsiTheme="majorHAnsi"/>
                <w:sz w:val="20"/>
                <w:szCs w:val="20"/>
              </w:rPr>
            </w:pPr>
            <w:r w:rsidRPr="00702B6C">
              <w:rPr>
                <w:rFonts w:asciiTheme="majorHAnsi" w:hAnsiTheme="majorHAnsi"/>
                <w:sz w:val="20"/>
                <w:szCs w:val="20"/>
              </w:rPr>
              <w:t>Toluol</w:t>
            </w:r>
            <w:r w:rsidRPr="00702B6C">
              <w:rPr>
                <w:rFonts w:asciiTheme="majorHAnsi" w:hAnsiTheme="majorHAnsi"/>
                <w:sz w:val="20"/>
                <w:szCs w:val="20"/>
              </w:rPr>
              <w:br/>
              <w:t>getrocknet über Molkularsieb 4</w:t>
            </w:r>
            <w:r w:rsidRPr="00702B6C">
              <w:rPr>
                <w:rFonts w:asciiTheme="majorHAnsi" w:hAnsiTheme="majorHAnsi" w:cs="Arial"/>
                <w:color w:val="1A1A1A"/>
                <w:sz w:val="20"/>
                <w:szCs w:val="20"/>
                <w:lang w:val="de-DE"/>
              </w:rPr>
              <w:t xml:space="preserve"> Å</w:t>
            </w:r>
            <w:r w:rsidRPr="00702B6C">
              <w:rPr>
                <w:rFonts w:asciiTheme="majorHAnsi" w:hAnsiTheme="majorHAnsi"/>
                <w:sz w:val="20"/>
                <w:szCs w:val="20"/>
              </w:rPr>
              <w:t xml:space="preserve"> </w:t>
            </w:r>
          </w:p>
        </w:tc>
        <w:tc>
          <w:tcPr>
            <w:tcW w:w="1984" w:type="dxa"/>
          </w:tcPr>
          <w:p w14:paraId="1E46C253" w14:textId="77777777" w:rsidR="007F06D2" w:rsidRPr="00702B6C" w:rsidRDefault="007F06D2" w:rsidP="003C5AA5">
            <w:pPr>
              <w:rPr>
                <w:rFonts w:asciiTheme="majorHAnsi" w:hAnsiTheme="majorHAnsi"/>
                <w:sz w:val="20"/>
                <w:szCs w:val="20"/>
              </w:rPr>
            </w:pPr>
          </w:p>
        </w:tc>
        <w:tc>
          <w:tcPr>
            <w:tcW w:w="2410" w:type="dxa"/>
          </w:tcPr>
          <w:p w14:paraId="1B99B6CE" w14:textId="77777777" w:rsidR="007F06D2" w:rsidRPr="00702B6C" w:rsidRDefault="007F06D2" w:rsidP="003C5AA5">
            <w:pPr>
              <w:rPr>
                <w:rFonts w:asciiTheme="majorHAnsi" w:hAnsiTheme="majorHAnsi"/>
                <w:sz w:val="20"/>
                <w:szCs w:val="20"/>
              </w:rPr>
            </w:pPr>
          </w:p>
        </w:tc>
      </w:tr>
      <w:tr w:rsidR="006704DC" w:rsidRPr="00702B6C" w14:paraId="4D622AE8" w14:textId="77777777" w:rsidTr="00702B6C">
        <w:trPr>
          <w:trHeight w:val="264"/>
        </w:trPr>
        <w:tc>
          <w:tcPr>
            <w:tcW w:w="3369" w:type="dxa"/>
          </w:tcPr>
          <w:p w14:paraId="2F1644C4" w14:textId="77777777" w:rsidR="001572FD" w:rsidRPr="00702B6C" w:rsidRDefault="001572FD" w:rsidP="007C031B">
            <w:pPr>
              <w:rPr>
                <w:rFonts w:asciiTheme="majorHAnsi" w:hAnsiTheme="majorHAnsi"/>
                <w:sz w:val="20"/>
                <w:szCs w:val="20"/>
              </w:rPr>
            </w:pPr>
            <w:r w:rsidRPr="00702B6C">
              <w:rPr>
                <w:rFonts w:asciiTheme="majorHAnsi" w:hAnsiTheme="majorHAnsi"/>
                <w:sz w:val="20"/>
                <w:szCs w:val="20"/>
              </w:rPr>
              <w:t>Methanol</w:t>
            </w:r>
          </w:p>
        </w:tc>
        <w:tc>
          <w:tcPr>
            <w:tcW w:w="1984" w:type="dxa"/>
          </w:tcPr>
          <w:p w14:paraId="0458E973" w14:textId="77777777" w:rsidR="001572FD" w:rsidRPr="00702B6C" w:rsidRDefault="001572FD" w:rsidP="007C031B">
            <w:pPr>
              <w:rPr>
                <w:rFonts w:asciiTheme="majorHAnsi" w:hAnsiTheme="majorHAnsi"/>
                <w:sz w:val="20"/>
                <w:szCs w:val="20"/>
              </w:rPr>
            </w:pPr>
          </w:p>
        </w:tc>
        <w:tc>
          <w:tcPr>
            <w:tcW w:w="2410" w:type="dxa"/>
          </w:tcPr>
          <w:p w14:paraId="6200A260" w14:textId="77777777" w:rsidR="001572FD" w:rsidRPr="00702B6C" w:rsidRDefault="001572FD" w:rsidP="007C031B">
            <w:pPr>
              <w:rPr>
                <w:rFonts w:asciiTheme="majorHAnsi" w:hAnsiTheme="majorHAnsi"/>
                <w:sz w:val="20"/>
                <w:szCs w:val="20"/>
              </w:rPr>
            </w:pPr>
          </w:p>
        </w:tc>
      </w:tr>
      <w:tr w:rsidR="006704DC" w:rsidRPr="00702B6C" w14:paraId="5AE55D25" w14:textId="77777777" w:rsidTr="00702B6C">
        <w:trPr>
          <w:trHeight w:val="264"/>
        </w:trPr>
        <w:tc>
          <w:tcPr>
            <w:tcW w:w="3369" w:type="dxa"/>
          </w:tcPr>
          <w:p w14:paraId="4A14E956" w14:textId="77777777" w:rsidR="001572FD" w:rsidRPr="00702B6C" w:rsidRDefault="001572FD" w:rsidP="007C031B">
            <w:pPr>
              <w:rPr>
                <w:rFonts w:asciiTheme="majorHAnsi" w:hAnsiTheme="majorHAnsi"/>
                <w:sz w:val="20"/>
                <w:szCs w:val="20"/>
              </w:rPr>
            </w:pPr>
            <w:r w:rsidRPr="00702B6C">
              <w:rPr>
                <w:rFonts w:asciiTheme="majorHAnsi" w:hAnsiTheme="majorHAnsi"/>
                <w:sz w:val="20"/>
                <w:szCs w:val="20"/>
              </w:rPr>
              <w:t>Ethylacetat</w:t>
            </w:r>
          </w:p>
        </w:tc>
        <w:tc>
          <w:tcPr>
            <w:tcW w:w="1984" w:type="dxa"/>
          </w:tcPr>
          <w:p w14:paraId="1F486707" w14:textId="77777777" w:rsidR="001572FD" w:rsidRPr="00702B6C" w:rsidRDefault="001572FD" w:rsidP="007C031B">
            <w:pPr>
              <w:rPr>
                <w:rFonts w:asciiTheme="majorHAnsi" w:hAnsiTheme="majorHAnsi"/>
                <w:sz w:val="20"/>
                <w:szCs w:val="20"/>
              </w:rPr>
            </w:pPr>
          </w:p>
        </w:tc>
        <w:tc>
          <w:tcPr>
            <w:tcW w:w="2410" w:type="dxa"/>
          </w:tcPr>
          <w:p w14:paraId="37A548C4" w14:textId="77777777" w:rsidR="001572FD" w:rsidRPr="00702B6C" w:rsidRDefault="001572FD" w:rsidP="007C031B">
            <w:pPr>
              <w:rPr>
                <w:rFonts w:asciiTheme="majorHAnsi" w:hAnsiTheme="majorHAnsi"/>
                <w:sz w:val="20"/>
                <w:szCs w:val="20"/>
              </w:rPr>
            </w:pPr>
          </w:p>
        </w:tc>
      </w:tr>
      <w:tr w:rsidR="007F06D2" w:rsidRPr="00702B6C" w14:paraId="74F39DBA" w14:textId="77777777" w:rsidTr="00702B6C">
        <w:tc>
          <w:tcPr>
            <w:tcW w:w="3369" w:type="dxa"/>
          </w:tcPr>
          <w:p w14:paraId="2F2F5BF3" w14:textId="245B11F0" w:rsidR="007F06D2" w:rsidRPr="00702B6C" w:rsidRDefault="007F06D2" w:rsidP="003C5AA5">
            <w:pPr>
              <w:rPr>
                <w:rFonts w:asciiTheme="majorHAnsi" w:hAnsiTheme="majorHAnsi"/>
                <w:sz w:val="20"/>
                <w:szCs w:val="20"/>
              </w:rPr>
            </w:pPr>
            <w:r w:rsidRPr="00702B6C">
              <w:rPr>
                <w:rFonts w:asciiTheme="majorHAnsi" w:hAnsiTheme="majorHAnsi"/>
                <w:sz w:val="20"/>
                <w:szCs w:val="20"/>
              </w:rPr>
              <w:t>Triethylamin</w:t>
            </w:r>
          </w:p>
        </w:tc>
        <w:tc>
          <w:tcPr>
            <w:tcW w:w="1984" w:type="dxa"/>
          </w:tcPr>
          <w:p w14:paraId="33415983" w14:textId="2E50A193"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t>157910010</w:t>
            </w:r>
          </w:p>
        </w:tc>
        <w:tc>
          <w:tcPr>
            <w:tcW w:w="2410" w:type="dxa"/>
          </w:tcPr>
          <w:p w14:paraId="6D13C111" w14:textId="399B261B" w:rsidR="007F06D2" w:rsidRPr="00702B6C" w:rsidRDefault="007F06D2" w:rsidP="003C5AA5">
            <w:pPr>
              <w:rPr>
                <w:rFonts w:asciiTheme="majorHAnsi" w:hAnsiTheme="majorHAnsi"/>
                <w:sz w:val="20"/>
                <w:szCs w:val="20"/>
              </w:rPr>
            </w:pPr>
            <w:r w:rsidRPr="00702B6C">
              <w:rPr>
                <w:rFonts w:asciiTheme="majorHAnsi" w:hAnsiTheme="majorHAnsi"/>
                <w:sz w:val="20"/>
                <w:szCs w:val="20"/>
              </w:rPr>
              <w:t>Fr. 44.70 /</w:t>
            </w:r>
            <w:r w:rsidR="00CE6C4A" w:rsidRPr="00702B6C">
              <w:rPr>
                <w:rFonts w:asciiTheme="majorHAnsi" w:hAnsiTheme="majorHAnsi"/>
                <w:sz w:val="20"/>
                <w:szCs w:val="20"/>
              </w:rPr>
              <w:t xml:space="preserve"> </w:t>
            </w:r>
            <w:r w:rsidRPr="00702B6C">
              <w:rPr>
                <w:rFonts w:asciiTheme="majorHAnsi" w:hAnsiTheme="majorHAnsi"/>
                <w:sz w:val="20"/>
                <w:szCs w:val="20"/>
              </w:rPr>
              <w:t>L</w:t>
            </w:r>
          </w:p>
        </w:tc>
      </w:tr>
      <w:tr w:rsidR="007F06D2" w:rsidRPr="00702B6C" w14:paraId="004C6535" w14:textId="77777777" w:rsidTr="00702B6C">
        <w:trPr>
          <w:trHeight w:val="264"/>
        </w:trPr>
        <w:tc>
          <w:tcPr>
            <w:tcW w:w="3369" w:type="dxa"/>
          </w:tcPr>
          <w:p w14:paraId="40F6E40D" w14:textId="74680EED" w:rsidR="007F06D2" w:rsidRPr="00702B6C" w:rsidRDefault="007F06D2" w:rsidP="003C5AA5">
            <w:pPr>
              <w:rPr>
                <w:rFonts w:asciiTheme="majorHAnsi" w:hAnsiTheme="majorHAnsi"/>
                <w:sz w:val="20"/>
                <w:szCs w:val="20"/>
              </w:rPr>
            </w:pPr>
            <w:r w:rsidRPr="00702B6C">
              <w:rPr>
                <w:rFonts w:asciiTheme="majorHAnsi" w:hAnsiTheme="majorHAnsi"/>
                <w:sz w:val="20"/>
                <w:szCs w:val="20"/>
              </w:rPr>
              <w:t>Oxalylchlorid</w:t>
            </w:r>
          </w:p>
        </w:tc>
        <w:tc>
          <w:tcPr>
            <w:tcW w:w="1984" w:type="dxa"/>
          </w:tcPr>
          <w:p w14:paraId="07F16F3A" w14:textId="5CF74C2F"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r>
            <w:r w:rsidR="00216674" w:rsidRPr="00216674">
              <w:rPr>
                <w:rFonts w:asciiTheme="majorHAnsi" w:hAnsiTheme="majorHAnsi"/>
                <w:sz w:val="20"/>
                <w:szCs w:val="20"/>
              </w:rPr>
              <w:t>129611000</w:t>
            </w:r>
          </w:p>
        </w:tc>
        <w:tc>
          <w:tcPr>
            <w:tcW w:w="2410" w:type="dxa"/>
          </w:tcPr>
          <w:p w14:paraId="5444BAB1" w14:textId="531BD4A8" w:rsidR="007F06D2" w:rsidRPr="00702B6C" w:rsidRDefault="007F06D2" w:rsidP="00216674">
            <w:pPr>
              <w:rPr>
                <w:rFonts w:asciiTheme="majorHAnsi" w:hAnsiTheme="majorHAnsi"/>
                <w:sz w:val="20"/>
                <w:szCs w:val="20"/>
              </w:rPr>
            </w:pPr>
            <w:r w:rsidRPr="00702B6C">
              <w:rPr>
                <w:rFonts w:asciiTheme="majorHAnsi" w:hAnsiTheme="majorHAnsi"/>
                <w:sz w:val="20"/>
                <w:szCs w:val="20"/>
              </w:rPr>
              <w:t xml:space="preserve">Fr. </w:t>
            </w:r>
            <w:r w:rsidR="00216674">
              <w:rPr>
                <w:rFonts w:asciiTheme="majorHAnsi" w:hAnsiTheme="majorHAnsi"/>
                <w:sz w:val="20"/>
                <w:szCs w:val="20"/>
              </w:rPr>
              <w:t>79.10 /100 g</w:t>
            </w:r>
          </w:p>
        </w:tc>
      </w:tr>
      <w:tr w:rsidR="007F06D2" w:rsidRPr="00702B6C" w14:paraId="04D43DF4" w14:textId="77777777" w:rsidTr="00702B6C">
        <w:trPr>
          <w:trHeight w:val="264"/>
        </w:trPr>
        <w:tc>
          <w:tcPr>
            <w:tcW w:w="3369" w:type="dxa"/>
          </w:tcPr>
          <w:p w14:paraId="35C64A24" w14:textId="119E7936" w:rsidR="007F06D2" w:rsidRPr="00702B6C" w:rsidRDefault="007F06D2" w:rsidP="003C5AA5">
            <w:pPr>
              <w:rPr>
                <w:rFonts w:asciiTheme="majorHAnsi" w:hAnsiTheme="majorHAnsi"/>
                <w:sz w:val="20"/>
                <w:szCs w:val="20"/>
              </w:rPr>
            </w:pPr>
            <w:r w:rsidRPr="00702B6C">
              <w:rPr>
                <w:rFonts w:asciiTheme="majorHAnsi" w:hAnsiTheme="majorHAnsi"/>
                <w:sz w:val="20"/>
                <w:szCs w:val="20"/>
              </w:rPr>
              <w:t>2,4,6-Trichlorphenol</w:t>
            </w:r>
          </w:p>
        </w:tc>
        <w:tc>
          <w:tcPr>
            <w:tcW w:w="1984" w:type="dxa"/>
          </w:tcPr>
          <w:p w14:paraId="794B298F" w14:textId="24BE5C2B"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t>139481000</w:t>
            </w:r>
          </w:p>
        </w:tc>
        <w:tc>
          <w:tcPr>
            <w:tcW w:w="2410" w:type="dxa"/>
          </w:tcPr>
          <w:p w14:paraId="53863CD2" w14:textId="14B9DE8B" w:rsidR="007F06D2" w:rsidRPr="00702B6C" w:rsidRDefault="007F06D2" w:rsidP="003C5AA5">
            <w:pPr>
              <w:rPr>
                <w:rFonts w:asciiTheme="majorHAnsi" w:hAnsiTheme="majorHAnsi"/>
                <w:sz w:val="20"/>
                <w:szCs w:val="20"/>
              </w:rPr>
            </w:pPr>
            <w:r w:rsidRPr="00702B6C">
              <w:rPr>
                <w:rFonts w:asciiTheme="majorHAnsi" w:hAnsiTheme="majorHAnsi"/>
                <w:sz w:val="20"/>
                <w:szCs w:val="20"/>
              </w:rPr>
              <w:t>Fr. 18.20 /</w:t>
            </w:r>
            <w:r w:rsidR="00CE6C4A" w:rsidRPr="00702B6C">
              <w:rPr>
                <w:rFonts w:asciiTheme="majorHAnsi" w:hAnsiTheme="majorHAnsi"/>
                <w:sz w:val="20"/>
                <w:szCs w:val="20"/>
              </w:rPr>
              <w:t xml:space="preserve"> </w:t>
            </w:r>
            <w:r w:rsidRPr="00702B6C">
              <w:rPr>
                <w:rFonts w:asciiTheme="majorHAnsi" w:hAnsiTheme="majorHAnsi"/>
                <w:sz w:val="20"/>
                <w:szCs w:val="20"/>
              </w:rPr>
              <w:t>100 g</w:t>
            </w:r>
          </w:p>
        </w:tc>
      </w:tr>
      <w:tr w:rsidR="007F06D2" w:rsidRPr="00702B6C" w14:paraId="16A9BE4A" w14:textId="77777777" w:rsidTr="00702B6C">
        <w:trPr>
          <w:trHeight w:val="346"/>
        </w:trPr>
        <w:tc>
          <w:tcPr>
            <w:tcW w:w="3369" w:type="dxa"/>
          </w:tcPr>
          <w:p w14:paraId="4630CD22" w14:textId="2D66C89E" w:rsidR="007F06D2" w:rsidRPr="00702B6C" w:rsidRDefault="007F06D2" w:rsidP="003C5AA5">
            <w:pPr>
              <w:rPr>
                <w:rFonts w:asciiTheme="majorHAnsi" w:hAnsiTheme="majorHAnsi"/>
                <w:sz w:val="20"/>
                <w:szCs w:val="20"/>
              </w:rPr>
            </w:pPr>
            <w:r w:rsidRPr="00702B6C">
              <w:rPr>
                <w:rFonts w:asciiTheme="majorHAnsi" w:hAnsiTheme="majorHAnsi"/>
                <w:sz w:val="20"/>
                <w:szCs w:val="20"/>
              </w:rPr>
              <w:t>Wasserstoffperoxid 35%</w:t>
            </w:r>
          </w:p>
        </w:tc>
        <w:tc>
          <w:tcPr>
            <w:tcW w:w="1984" w:type="dxa"/>
          </w:tcPr>
          <w:p w14:paraId="335CAF62" w14:textId="610F8026"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t>202460010</w:t>
            </w:r>
          </w:p>
        </w:tc>
        <w:tc>
          <w:tcPr>
            <w:tcW w:w="2410" w:type="dxa"/>
          </w:tcPr>
          <w:p w14:paraId="05C12224" w14:textId="069ECA0C" w:rsidR="007F06D2" w:rsidRPr="00702B6C" w:rsidRDefault="007F06D2" w:rsidP="003C5AA5">
            <w:pPr>
              <w:rPr>
                <w:rFonts w:asciiTheme="majorHAnsi" w:hAnsiTheme="majorHAnsi"/>
                <w:sz w:val="20"/>
                <w:szCs w:val="20"/>
              </w:rPr>
            </w:pPr>
            <w:r w:rsidRPr="00702B6C">
              <w:rPr>
                <w:rFonts w:asciiTheme="majorHAnsi" w:hAnsiTheme="majorHAnsi"/>
                <w:sz w:val="20"/>
                <w:szCs w:val="20"/>
              </w:rPr>
              <w:t>Fr. 36.40 /</w:t>
            </w:r>
            <w:r w:rsidR="00CE6C4A" w:rsidRPr="00702B6C">
              <w:rPr>
                <w:rFonts w:asciiTheme="majorHAnsi" w:hAnsiTheme="majorHAnsi"/>
                <w:sz w:val="20"/>
                <w:szCs w:val="20"/>
              </w:rPr>
              <w:t xml:space="preserve"> </w:t>
            </w:r>
            <w:r w:rsidRPr="00702B6C">
              <w:rPr>
                <w:rFonts w:asciiTheme="majorHAnsi" w:hAnsiTheme="majorHAnsi"/>
                <w:sz w:val="20"/>
                <w:szCs w:val="20"/>
              </w:rPr>
              <w:t>L</w:t>
            </w:r>
          </w:p>
        </w:tc>
      </w:tr>
      <w:tr w:rsidR="007F06D2" w:rsidRPr="00702B6C" w14:paraId="5070C766" w14:textId="77777777" w:rsidTr="00702B6C">
        <w:trPr>
          <w:trHeight w:val="236"/>
        </w:trPr>
        <w:tc>
          <w:tcPr>
            <w:tcW w:w="3369" w:type="dxa"/>
          </w:tcPr>
          <w:p w14:paraId="4A5A3820" w14:textId="091671D6" w:rsidR="007F06D2" w:rsidRPr="00702B6C" w:rsidRDefault="007F06D2" w:rsidP="003C5AA5">
            <w:pPr>
              <w:rPr>
                <w:rFonts w:asciiTheme="majorHAnsi" w:hAnsiTheme="majorHAnsi"/>
                <w:sz w:val="20"/>
                <w:szCs w:val="20"/>
              </w:rPr>
            </w:pPr>
            <w:r w:rsidRPr="00702B6C">
              <w:rPr>
                <w:rFonts w:asciiTheme="majorHAnsi" w:hAnsiTheme="majorHAnsi"/>
                <w:sz w:val="20"/>
                <w:szCs w:val="20"/>
              </w:rPr>
              <w:t>Rhodamin B</w:t>
            </w:r>
          </w:p>
        </w:tc>
        <w:tc>
          <w:tcPr>
            <w:tcW w:w="1984" w:type="dxa"/>
          </w:tcPr>
          <w:p w14:paraId="743295DE" w14:textId="77777777"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p>
          <w:p w14:paraId="542DA4A6" w14:textId="3CDDA311" w:rsidR="007F06D2" w:rsidRPr="00702B6C" w:rsidRDefault="007F06D2" w:rsidP="003C5AA5">
            <w:pPr>
              <w:rPr>
                <w:rFonts w:asciiTheme="majorHAnsi" w:hAnsiTheme="majorHAnsi"/>
                <w:sz w:val="20"/>
                <w:szCs w:val="20"/>
              </w:rPr>
            </w:pPr>
            <w:r w:rsidRPr="00702B6C">
              <w:rPr>
                <w:rFonts w:asciiTheme="majorHAnsi" w:hAnsiTheme="majorHAnsi"/>
                <w:sz w:val="20"/>
                <w:szCs w:val="20"/>
              </w:rPr>
              <w:t>132311000</w:t>
            </w:r>
          </w:p>
        </w:tc>
        <w:tc>
          <w:tcPr>
            <w:tcW w:w="2410" w:type="dxa"/>
          </w:tcPr>
          <w:p w14:paraId="761266CB" w14:textId="5661F271" w:rsidR="007F06D2" w:rsidRPr="00702B6C" w:rsidRDefault="007F06D2" w:rsidP="003C5AA5">
            <w:pPr>
              <w:rPr>
                <w:rFonts w:asciiTheme="majorHAnsi" w:hAnsiTheme="majorHAnsi"/>
                <w:sz w:val="20"/>
                <w:szCs w:val="20"/>
              </w:rPr>
            </w:pPr>
            <w:r w:rsidRPr="00702B6C">
              <w:rPr>
                <w:rFonts w:asciiTheme="majorHAnsi" w:hAnsiTheme="majorHAnsi"/>
                <w:sz w:val="20"/>
                <w:szCs w:val="20"/>
              </w:rPr>
              <w:t>Fr. 30.30 /</w:t>
            </w:r>
            <w:r w:rsidR="00CE6C4A" w:rsidRPr="00702B6C">
              <w:rPr>
                <w:rFonts w:asciiTheme="majorHAnsi" w:hAnsiTheme="majorHAnsi"/>
                <w:sz w:val="20"/>
                <w:szCs w:val="20"/>
              </w:rPr>
              <w:t xml:space="preserve"> </w:t>
            </w:r>
            <w:r w:rsidRPr="00702B6C">
              <w:rPr>
                <w:rFonts w:asciiTheme="majorHAnsi" w:hAnsiTheme="majorHAnsi"/>
                <w:sz w:val="20"/>
                <w:szCs w:val="20"/>
              </w:rPr>
              <w:t>100 g</w:t>
            </w:r>
          </w:p>
        </w:tc>
      </w:tr>
      <w:tr w:rsidR="007F06D2" w:rsidRPr="00702B6C" w14:paraId="63EB30BB" w14:textId="77777777" w:rsidTr="00702B6C">
        <w:trPr>
          <w:trHeight w:val="236"/>
        </w:trPr>
        <w:tc>
          <w:tcPr>
            <w:tcW w:w="3369" w:type="dxa"/>
          </w:tcPr>
          <w:p w14:paraId="71929419" w14:textId="0ED4EA60" w:rsidR="007F06D2" w:rsidRPr="00702B6C" w:rsidRDefault="007F06D2" w:rsidP="003C5AA5">
            <w:pPr>
              <w:rPr>
                <w:rFonts w:asciiTheme="majorHAnsi" w:hAnsiTheme="majorHAnsi"/>
                <w:sz w:val="20"/>
                <w:szCs w:val="20"/>
              </w:rPr>
            </w:pPr>
            <w:r w:rsidRPr="00702B6C">
              <w:rPr>
                <w:rFonts w:asciiTheme="majorHAnsi" w:hAnsiTheme="majorHAnsi"/>
                <w:sz w:val="20"/>
                <w:szCs w:val="20"/>
              </w:rPr>
              <w:t>9,10-Diphenylanthracen</w:t>
            </w:r>
          </w:p>
        </w:tc>
        <w:tc>
          <w:tcPr>
            <w:tcW w:w="1984" w:type="dxa"/>
          </w:tcPr>
          <w:p w14:paraId="3C5FD394" w14:textId="34A2C65D"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t>117200010</w:t>
            </w:r>
          </w:p>
        </w:tc>
        <w:tc>
          <w:tcPr>
            <w:tcW w:w="2410" w:type="dxa"/>
          </w:tcPr>
          <w:p w14:paraId="43449940" w14:textId="3682E397" w:rsidR="007F06D2" w:rsidRPr="00702B6C" w:rsidRDefault="007F06D2" w:rsidP="003C5AA5">
            <w:pPr>
              <w:rPr>
                <w:rFonts w:asciiTheme="majorHAnsi" w:hAnsiTheme="majorHAnsi"/>
                <w:sz w:val="20"/>
                <w:szCs w:val="20"/>
              </w:rPr>
            </w:pPr>
            <w:r w:rsidRPr="00702B6C">
              <w:rPr>
                <w:rFonts w:asciiTheme="majorHAnsi" w:hAnsiTheme="majorHAnsi"/>
                <w:sz w:val="20"/>
                <w:szCs w:val="20"/>
              </w:rPr>
              <w:t>Fr. 52.20 /</w:t>
            </w:r>
            <w:r w:rsidR="00CE6C4A" w:rsidRPr="00702B6C">
              <w:rPr>
                <w:rFonts w:asciiTheme="majorHAnsi" w:hAnsiTheme="majorHAnsi"/>
                <w:sz w:val="20"/>
                <w:szCs w:val="20"/>
              </w:rPr>
              <w:t xml:space="preserve"> </w:t>
            </w:r>
            <w:r w:rsidRPr="00702B6C">
              <w:rPr>
                <w:rFonts w:asciiTheme="majorHAnsi" w:hAnsiTheme="majorHAnsi"/>
                <w:sz w:val="20"/>
                <w:szCs w:val="20"/>
              </w:rPr>
              <w:t>g</w:t>
            </w:r>
          </w:p>
        </w:tc>
      </w:tr>
      <w:tr w:rsidR="007F06D2" w:rsidRPr="00702B6C" w14:paraId="11CAE554" w14:textId="77777777" w:rsidTr="00702B6C">
        <w:trPr>
          <w:trHeight w:val="236"/>
        </w:trPr>
        <w:tc>
          <w:tcPr>
            <w:tcW w:w="3369" w:type="dxa"/>
          </w:tcPr>
          <w:p w14:paraId="774D086A" w14:textId="07C788F4" w:rsidR="007F06D2" w:rsidRPr="00702B6C" w:rsidRDefault="007F06D2" w:rsidP="003C5AA5">
            <w:pPr>
              <w:rPr>
                <w:rFonts w:asciiTheme="majorHAnsi" w:hAnsiTheme="majorHAnsi"/>
                <w:sz w:val="20"/>
                <w:szCs w:val="20"/>
              </w:rPr>
            </w:pPr>
            <w:r w:rsidRPr="00702B6C">
              <w:rPr>
                <w:rFonts w:asciiTheme="majorHAnsi" w:hAnsiTheme="majorHAnsi"/>
                <w:sz w:val="20"/>
                <w:szCs w:val="20"/>
              </w:rPr>
              <w:t>9,10-Bis(phenylethynyl)anthracen</w:t>
            </w:r>
          </w:p>
        </w:tc>
        <w:tc>
          <w:tcPr>
            <w:tcW w:w="1984" w:type="dxa"/>
          </w:tcPr>
          <w:p w14:paraId="3F7BC68A" w14:textId="3383DC6E" w:rsidR="007F06D2" w:rsidRPr="00702B6C" w:rsidRDefault="007F06D2" w:rsidP="003C5AA5">
            <w:pPr>
              <w:rPr>
                <w:rFonts w:asciiTheme="majorHAnsi" w:hAnsiTheme="majorHAnsi"/>
                <w:sz w:val="20"/>
                <w:szCs w:val="20"/>
              </w:rPr>
            </w:pPr>
            <w:r w:rsidRPr="00702B6C">
              <w:rPr>
                <w:rFonts w:asciiTheme="majorHAnsi" w:hAnsiTheme="majorHAnsi"/>
                <w:sz w:val="20"/>
                <w:szCs w:val="20"/>
              </w:rPr>
              <w:t>Sigma Aldrich</w:t>
            </w:r>
            <w:r w:rsidRPr="00702B6C">
              <w:rPr>
                <w:rFonts w:asciiTheme="majorHAnsi" w:hAnsiTheme="majorHAnsi"/>
                <w:sz w:val="20"/>
                <w:szCs w:val="20"/>
              </w:rPr>
              <w:br/>
              <w:t>264199-1G</w:t>
            </w:r>
          </w:p>
        </w:tc>
        <w:tc>
          <w:tcPr>
            <w:tcW w:w="2410" w:type="dxa"/>
          </w:tcPr>
          <w:p w14:paraId="0A7C6A5D" w14:textId="3217DDB4" w:rsidR="007F06D2" w:rsidRPr="00702B6C" w:rsidRDefault="007F06D2" w:rsidP="003C5AA5">
            <w:pPr>
              <w:rPr>
                <w:rFonts w:asciiTheme="majorHAnsi" w:hAnsiTheme="majorHAnsi"/>
                <w:sz w:val="20"/>
                <w:szCs w:val="20"/>
              </w:rPr>
            </w:pPr>
            <w:r w:rsidRPr="00702B6C">
              <w:rPr>
                <w:rFonts w:asciiTheme="majorHAnsi" w:hAnsiTheme="majorHAnsi"/>
                <w:sz w:val="20"/>
                <w:szCs w:val="20"/>
              </w:rPr>
              <w:t>Fr. 111.00 /</w:t>
            </w:r>
            <w:r w:rsidR="00CE6C4A" w:rsidRPr="00702B6C">
              <w:rPr>
                <w:rFonts w:asciiTheme="majorHAnsi" w:hAnsiTheme="majorHAnsi"/>
                <w:sz w:val="20"/>
                <w:szCs w:val="20"/>
              </w:rPr>
              <w:t xml:space="preserve"> </w:t>
            </w:r>
            <w:r w:rsidRPr="00702B6C">
              <w:rPr>
                <w:rFonts w:asciiTheme="majorHAnsi" w:hAnsiTheme="majorHAnsi"/>
                <w:sz w:val="20"/>
                <w:szCs w:val="20"/>
              </w:rPr>
              <w:t>g</w:t>
            </w:r>
          </w:p>
        </w:tc>
      </w:tr>
      <w:tr w:rsidR="007F06D2" w:rsidRPr="00702B6C" w14:paraId="239C1D2D" w14:textId="77777777" w:rsidTr="00702B6C">
        <w:trPr>
          <w:trHeight w:val="236"/>
        </w:trPr>
        <w:tc>
          <w:tcPr>
            <w:tcW w:w="3369" w:type="dxa"/>
          </w:tcPr>
          <w:p w14:paraId="742CEB5C" w14:textId="063DB14D" w:rsidR="007F06D2" w:rsidRPr="00702B6C" w:rsidRDefault="007F06D2" w:rsidP="003C5AA5">
            <w:pPr>
              <w:rPr>
                <w:rFonts w:asciiTheme="majorHAnsi" w:hAnsiTheme="majorHAnsi"/>
                <w:sz w:val="20"/>
                <w:szCs w:val="20"/>
              </w:rPr>
            </w:pPr>
            <w:r w:rsidRPr="00702B6C">
              <w:rPr>
                <w:rFonts w:asciiTheme="majorHAnsi" w:hAnsiTheme="majorHAnsi"/>
                <w:sz w:val="20"/>
                <w:szCs w:val="20"/>
              </w:rPr>
              <w:t>Rubren</w:t>
            </w:r>
          </w:p>
        </w:tc>
        <w:tc>
          <w:tcPr>
            <w:tcW w:w="1984" w:type="dxa"/>
          </w:tcPr>
          <w:p w14:paraId="1FDE4173" w14:textId="02ECFA64" w:rsidR="007F06D2" w:rsidRPr="00702B6C" w:rsidRDefault="007F06D2" w:rsidP="003C5AA5">
            <w:pPr>
              <w:rPr>
                <w:rFonts w:asciiTheme="majorHAnsi" w:hAnsiTheme="majorHAnsi"/>
                <w:sz w:val="20"/>
                <w:szCs w:val="20"/>
              </w:rPr>
            </w:pPr>
            <w:r w:rsidRPr="00702B6C">
              <w:rPr>
                <w:rFonts w:asciiTheme="majorHAnsi" w:hAnsiTheme="majorHAnsi"/>
                <w:sz w:val="20"/>
                <w:szCs w:val="20"/>
              </w:rPr>
              <w:t>Acros</w:t>
            </w:r>
            <w:r w:rsidRPr="00702B6C">
              <w:rPr>
                <w:rFonts w:asciiTheme="majorHAnsi" w:hAnsiTheme="majorHAnsi"/>
                <w:sz w:val="20"/>
                <w:szCs w:val="20"/>
              </w:rPr>
              <w:br/>
              <w:t>132380010</w:t>
            </w:r>
          </w:p>
        </w:tc>
        <w:tc>
          <w:tcPr>
            <w:tcW w:w="2410" w:type="dxa"/>
          </w:tcPr>
          <w:p w14:paraId="2C81AA3A" w14:textId="58A113D6" w:rsidR="007F06D2" w:rsidRPr="00702B6C" w:rsidRDefault="007F06D2" w:rsidP="003C5AA5">
            <w:pPr>
              <w:rPr>
                <w:rFonts w:asciiTheme="majorHAnsi" w:hAnsiTheme="majorHAnsi"/>
                <w:sz w:val="20"/>
                <w:szCs w:val="20"/>
              </w:rPr>
            </w:pPr>
            <w:r w:rsidRPr="00702B6C">
              <w:rPr>
                <w:rFonts w:asciiTheme="majorHAnsi" w:hAnsiTheme="majorHAnsi"/>
                <w:sz w:val="20"/>
                <w:szCs w:val="20"/>
              </w:rPr>
              <w:t>Fr. 81.20 /</w:t>
            </w:r>
            <w:r w:rsidR="00CE6C4A" w:rsidRPr="00702B6C">
              <w:rPr>
                <w:rFonts w:asciiTheme="majorHAnsi" w:hAnsiTheme="majorHAnsi"/>
                <w:sz w:val="20"/>
                <w:szCs w:val="20"/>
              </w:rPr>
              <w:t xml:space="preserve"> </w:t>
            </w:r>
            <w:r w:rsidRPr="00702B6C">
              <w:rPr>
                <w:rFonts w:asciiTheme="majorHAnsi" w:hAnsiTheme="majorHAnsi"/>
                <w:sz w:val="20"/>
                <w:szCs w:val="20"/>
              </w:rPr>
              <w:t>g</w:t>
            </w:r>
          </w:p>
        </w:tc>
      </w:tr>
    </w:tbl>
    <w:p w14:paraId="16478FEC" w14:textId="53AC5118" w:rsidR="003C5AA5" w:rsidRPr="00702B6C" w:rsidRDefault="003C5AA5" w:rsidP="003C5AA5">
      <w:pPr>
        <w:rPr>
          <w:rFonts w:asciiTheme="majorHAnsi" w:hAnsiTheme="majorHAnsi"/>
          <w:sz w:val="20"/>
          <w:szCs w:val="20"/>
        </w:rPr>
      </w:pPr>
    </w:p>
    <w:tbl>
      <w:tblPr>
        <w:tblStyle w:val="Tabellenrast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57" w:type="dxa"/>
          <w:bottom w:w="57" w:type="dxa"/>
        </w:tblCellMar>
        <w:tblLook w:val="04A0" w:firstRow="1" w:lastRow="0" w:firstColumn="1" w:lastColumn="0" w:noHBand="0" w:noVBand="1"/>
      </w:tblPr>
      <w:tblGrid>
        <w:gridCol w:w="3369"/>
        <w:gridCol w:w="1984"/>
        <w:gridCol w:w="2410"/>
      </w:tblGrid>
      <w:tr w:rsidR="006704DC" w:rsidRPr="00702B6C" w14:paraId="3216A988" w14:textId="77777777" w:rsidTr="00702B6C">
        <w:tc>
          <w:tcPr>
            <w:tcW w:w="3369" w:type="dxa"/>
          </w:tcPr>
          <w:p w14:paraId="0FE55474" w14:textId="0A5B2544" w:rsidR="001572FD" w:rsidRPr="00702B6C" w:rsidRDefault="001572FD" w:rsidP="007C031B">
            <w:pPr>
              <w:rPr>
                <w:rFonts w:asciiTheme="majorHAnsi" w:hAnsiTheme="majorHAnsi"/>
                <w:b/>
                <w:sz w:val="20"/>
                <w:szCs w:val="20"/>
              </w:rPr>
            </w:pPr>
            <w:r w:rsidRPr="00702B6C">
              <w:rPr>
                <w:rFonts w:asciiTheme="majorHAnsi" w:hAnsiTheme="majorHAnsi"/>
                <w:b/>
                <w:sz w:val="20"/>
                <w:szCs w:val="20"/>
              </w:rPr>
              <w:t>Material</w:t>
            </w:r>
          </w:p>
        </w:tc>
        <w:tc>
          <w:tcPr>
            <w:tcW w:w="1984" w:type="dxa"/>
          </w:tcPr>
          <w:p w14:paraId="6BE5AFDE" w14:textId="77777777" w:rsidR="001572FD" w:rsidRPr="00702B6C" w:rsidRDefault="001572FD" w:rsidP="007C031B">
            <w:pPr>
              <w:rPr>
                <w:rFonts w:asciiTheme="majorHAnsi" w:hAnsiTheme="majorHAnsi"/>
                <w:b/>
                <w:sz w:val="20"/>
                <w:szCs w:val="20"/>
              </w:rPr>
            </w:pPr>
            <w:r w:rsidRPr="00702B6C">
              <w:rPr>
                <w:rFonts w:asciiTheme="majorHAnsi" w:hAnsiTheme="majorHAnsi"/>
                <w:b/>
                <w:sz w:val="20"/>
                <w:szCs w:val="20"/>
              </w:rPr>
              <w:t>Bezugsquelle</w:t>
            </w:r>
          </w:p>
        </w:tc>
        <w:tc>
          <w:tcPr>
            <w:tcW w:w="2410" w:type="dxa"/>
          </w:tcPr>
          <w:p w14:paraId="6598CDA9" w14:textId="43AF9265" w:rsidR="001572FD" w:rsidRPr="00702B6C" w:rsidRDefault="001572FD" w:rsidP="007C031B">
            <w:pPr>
              <w:rPr>
                <w:rFonts w:asciiTheme="majorHAnsi" w:hAnsiTheme="majorHAnsi"/>
                <w:b/>
                <w:sz w:val="20"/>
                <w:szCs w:val="20"/>
              </w:rPr>
            </w:pPr>
            <w:r w:rsidRPr="00702B6C">
              <w:rPr>
                <w:rFonts w:asciiTheme="majorHAnsi" w:hAnsiTheme="majorHAnsi"/>
                <w:b/>
                <w:sz w:val="20"/>
                <w:szCs w:val="20"/>
              </w:rPr>
              <w:t>Preis</w:t>
            </w:r>
            <w:r w:rsidR="00673EE7">
              <w:rPr>
                <w:rStyle w:val="Funotenzeichen"/>
                <w:rFonts w:asciiTheme="majorHAnsi" w:hAnsiTheme="majorHAnsi"/>
                <w:b/>
                <w:sz w:val="20"/>
                <w:szCs w:val="20"/>
              </w:rPr>
              <w:footnoteReference w:id="1"/>
            </w:r>
          </w:p>
        </w:tc>
      </w:tr>
      <w:tr w:rsidR="006704DC" w:rsidRPr="00702B6C" w14:paraId="4AD92DEB" w14:textId="77777777" w:rsidTr="00702B6C">
        <w:tc>
          <w:tcPr>
            <w:tcW w:w="3369" w:type="dxa"/>
          </w:tcPr>
          <w:p w14:paraId="2A7297C8" w14:textId="07FB6648" w:rsidR="001572FD" w:rsidRPr="00702B6C" w:rsidRDefault="001572FD" w:rsidP="007C031B">
            <w:pPr>
              <w:rPr>
                <w:rFonts w:asciiTheme="majorHAnsi" w:hAnsiTheme="majorHAnsi"/>
                <w:sz w:val="20"/>
                <w:szCs w:val="20"/>
              </w:rPr>
            </w:pPr>
            <w:r w:rsidRPr="00702B6C">
              <w:rPr>
                <w:rFonts w:asciiTheme="majorHAnsi" w:hAnsiTheme="majorHAnsi"/>
                <w:sz w:val="20"/>
                <w:szCs w:val="20"/>
              </w:rPr>
              <w:t>Polyethylenschla</w:t>
            </w:r>
            <w:r w:rsidR="00B46267" w:rsidRPr="00702B6C">
              <w:rPr>
                <w:rFonts w:asciiTheme="majorHAnsi" w:hAnsiTheme="majorHAnsi"/>
                <w:sz w:val="20"/>
                <w:szCs w:val="20"/>
              </w:rPr>
              <w:t>uch</w:t>
            </w:r>
            <w:r w:rsidR="00B46267" w:rsidRPr="00702B6C">
              <w:rPr>
                <w:rFonts w:asciiTheme="majorHAnsi" w:hAnsiTheme="majorHAnsi"/>
                <w:sz w:val="20"/>
                <w:szCs w:val="20"/>
              </w:rPr>
              <w:br/>
              <w:t>15x12x1.5 mm, 1</w:t>
            </w:r>
            <w:r w:rsidRPr="00702B6C">
              <w:rPr>
                <w:rFonts w:asciiTheme="majorHAnsi" w:hAnsiTheme="majorHAnsi"/>
                <w:sz w:val="20"/>
                <w:szCs w:val="20"/>
              </w:rPr>
              <w:t>8 cm Länge</w:t>
            </w:r>
          </w:p>
        </w:tc>
        <w:tc>
          <w:tcPr>
            <w:tcW w:w="1984" w:type="dxa"/>
          </w:tcPr>
          <w:p w14:paraId="0935912D" w14:textId="4791D7EE" w:rsidR="001572FD" w:rsidRPr="00702B6C" w:rsidRDefault="001572FD" w:rsidP="007C031B">
            <w:pPr>
              <w:rPr>
                <w:rFonts w:asciiTheme="majorHAnsi" w:hAnsiTheme="majorHAnsi"/>
                <w:sz w:val="20"/>
                <w:szCs w:val="20"/>
              </w:rPr>
            </w:pPr>
            <w:r w:rsidRPr="00702B6C">
              <w:rPr>
                <w:rFonts w:asciiTheme="majorHAnsi" w:hAnsiTheme="majorHAnsi"/>
                <w:sz w:val="20"/>
                <w:szCs w:val="20"/>
              </w:rPr>
              <w:t>www.vsn-shop.ch</w:t>
            </w:r>
          </w:p>
        </w:tc>
        <w:tc>
          <w:tcPr>
            <w:tcW w:w="2410" w:type="dxa"/>
          </w:tcPr>
          <w:p w14:paraId="670F23B1" w14:textId="285C2CE3" w:rsidR="001572FD" w:rsidRPr="00702B6C" w:rsidRDefault="001572FD" w:rsidP="003F5C78">
            <w:pPr>
              <w:rPr>
                <w:rFonts w:asciiTheme="majorHAnsi" w:hAnsiTheme="majorHAnsi"/>
                <w:sz w:val="20"/>
                <w:szCs w:val="20"/>
              </w:rPr>
            </w:pPr>
            <w:r w:rsidRPr="00702B6C">
              <w:rPr>
                <w:rFonts w:asciiTheme="majorHAnsi" w:hAnsiTheme="majorHAnsi"/>
                <w:sz w:val="20"/>
                <w:szCs w:val="20"/>
              </w:rPr>
              <w:t xml:space="preserve">Fr. </w:t>
            </w:r>
            <w:r w:rsidR="003F5C78" w:rsidRPr="00702B6C">
              <w:rPr>
                <w:rFonts w:asciiTheme="majorHAnsi" w:hAnsiTheme="majorHAnsi"/>
                <w:sz w:val="20"/>
                <w:szCs w:val="20"/>
              </w:rPr>
              <w:t>9</w:t>
            </w:r>
            <w:r w:rsidRPr="00702B6C">
              <w:rPr>
                <w:rFonts w:asciiTheme="majorHAnsi" w:hAnsiTheme="majorHAnsi"/>
                <w:sz w:val="20"/>
                <w:szCs w:val="20"/>
              </w:rPr>
              <w:t>.00 / 10 Stk</w:t>
            </w:r>
          </w:p>
        </w:tc>
      </w:tr>
      <w:tr w:rsidR="006704DC" w:rsidRPr="00702B6C" w14:paraId="495F6F43" w14:textId="77777777" w:rsidTr="00702B6C">
        <w:trPr>
          <w:trHeight w:val="264"/>
        </w:trPr>
        <w:tc>
          <w:tcPr>
            <w:tcW w:w="3369" w:type="dxa"/>
          </w:tcPr>
          <w:p w14:paraId="08C36A70" w14:textId="3E66CB45" w:rsidR="001572FD" w:rsidRPr="00702B6C" w:rsidRDefault="001572FD" w:rsidP="007C031B">
            <w:pPr>
              <w:rPr>
                <w:rFonts w:asciiTheme="majorHAnsi" w:hAnsiTheme="majorHAnsi"/>
                <w:sz w:val="20"/>
                <w:szCs w:val="20"/>
              </w:rPr>
            </w:pPr>
            <w:r w:rsidRPr="00702B6C">
              <w:rPr>
                <w:rFonts w:asciiTheme="majorHAnsi" w:hAnsiTheme="majorHAnsi"/>
                <w:sz w:val="20"/>
                <w:szCs w:val="20"/>
              </w:rPr>
              <w:t xml:space="preserve">Septum für </w:t>
            </w:r>
            <w:r w:rsidRPr="00702B6C">
              <w:rPr>
                <w:rFonts w:asciiTheme="majorHAnsi" w:hAnsiTheme="majorHAnsi"/>
                <w:sz w:val="20"/>
                <w:szCs w:val="20"/>
              </w:rPr>
              <w:br/>
              <w:t>Erlenmeyerkolben Enghals</w:t>
            </w:r>
            <w:r w:rsidR="00673EE7">
              <w:rPr>
                <w:rFonts w:asciiTheme="majorHAnsi" w:hAnsiTheme="majorHAnsi"/>
                <w:sz w:val="20"/>
                <w:szCs w:val="20"/>
              </w:rPr>
              <w:br/>
              <w:t xml:space="preserve">D </w:t>
            </w:r>
            <w:r w:rsidR="00673EE7">
              <w:rPr>
                <w:rFonts w:asciiTheme="majorHAnsi" w:hAnsiTheme="majorHAnsi"/>
                <w:sz w:val="20"/>
                <w:szCs w:val="20"/>
              </w:rPr>
              <w:sym w:font="Symbol" w:char="F0BB"/>
            </w:r>
            <w:r w:rsidR="00673EE7">
              <w:rPr>
                <w:rFonts w:asciiTheme="majorHAnsi" w:hAnsiTheme="majorHAnsi"/>
                <w:sz w:val="20"/>
                <w:szCs w:val="20"/>
              </w:rPr>
              <w:t xml:space="preserve"> 24mm</w:t>
            </w:r>
          </w:p>
        </w:tc>
        <w:tc>
          <w:tcPr>
            <w:tcW w:w="1984" w:type="dxa"/>
          </w:tcPr>
          <w:p w14:paraId="4BD70AE7" w14:textId="5894ED48" w:rsidR="001572FD" w:rsidRPr="00702B6C" w:rsidRDefault="001572FD" w:rsidP="001572FD">
            <w:pPr>
              <w:rPr>
                <w:rFonts w:asciiTheme="majorHAnsi" w:hAnsiTheme="majorHAnsi"/>
                <w:sz w:val="20"/>
                <w:szCs w:val="20"/>
              </w:rPr>
            </w:pPr>
            <w:r w:rsidRPr="00702B6C">
              <w:rPr>
                <w:rFonts w:asciiTheme="majorHAnsi" w:hAnsiTheme="majorHAnsi"/>
                <w:sz w:val="20"/>
                <w:szCs w:val="20"/>
              </w:rPr>
              <w:t>www.vsn-shop.ch</w:t>
            </w:r>
          </w:p>
        </w:tc>
        <w:tc>
          <w:tcPr>
            <w:tcW w:w="2410" w:type="dxa"/>
          </w:tcPr>
          <w:p w14:paraId="13CA0CF3" w14:textId="7B7B469C" w:rsidR="001572FD" w:rsidRPr="00702B6C" w:rsidRDefault="00673EE7" w:rsidP="00673EE7">
            <w:pPr>
              <w:rPr>
                <w:rFonts w:asciiTheme="majorHAnsi" w:hAnsiTheme="majorHAnsi"/>
                <w:sz w:val="20"/>
                <w:szCs w:val="20"/>
              </w:rPr>
            </w:pPr>
            <w:r>
              <w:rPr>
                <w:rFonts w:asciiTheme="majorHAnsi" w:hAnsiTheme="majorHAnsi"/>
                <w:sz w:val="20"/>
                <w:szCs w:val="20"/>
              </w:rPr>
              <w:t xml:space="preserve">Fr. 3.20 / </w:t>
            </w:r>
            <w:r w:rsidR="001572FD" w:rsidRPr="00702B6C">
              <w:rPr>
                <w:rFonts w:asciiTheme="majorHAnsi" w:hAnsiTheme="majorHAnsi"/>
                <w:sz w:val="20"/>
                <w:szCs w:val="20"/>
              </w:rPr>
              <w:t>Stk</w:t>
            </w:r>
          </w:p>
        </w:tc>
      </w:tr>
      <w:tr w:rsidR="006704DC" w:rsidRPr="00702B6C" w14:paraId="4DF504CD" w14:textId="77777777" w:rsidTr="00702B6C">
        <w:tc>
          <w:tcPr>
            <w:tcW w:w="3369" w:type="dxa"/>
          </w:tcPr>
          <w:p w14:paraId="00B13BAC" w14:textId="19046ADB" w:rsidR="001572FD" w:rsidRPr="00702B6C" w:rsidRDefault="001572FD" w:rsidP="001572FD">
            <w:pPr>
              <w:rPr>
                <w:rFonts w:asciiTheme="majorHAnsi" w:hAnsiTheme="majorHAnsi"/>
                <w:sz w:val="20"/>
                <w:szCs w:val="20"/>
              </w:rPr>
            </w:pPr>
            <w:r w:rsidRPr="00702B6C">
              <w:rPr>
                <w:rFonts w:asciiTheme="majorHAnsi" w:hAnsiTheme="majorHAnsi"/>
                <w:sz w:val="20"/>
                <w:szCs w:val="20"/>
              </w:rPr>
              <w:t xml:space="preserve">Septum für </w:t>
            </w:r>
            <w:r w:rsidRPr="00702B6C">
              <w:rPr>
                <w:rFonts w:asciiTheme="majorHAnsi" w:hAnsiTheme="majorHAnsi"/>
                <w:sz w:val="20"/>
                <w:szCs w:val="20"/>
              </w:rPr>
              <w:br/>
              <w:t>Erlenmeyerkolben Weithal</w:t>
            </w:r>
            <w:r w:rsidR="00B46267" w:rsidRPr="00702B6C">
              <w:rPr>
                <w:rFonts w:asciiTheme="majorHAnsi" w:hAnsiTheme="majorHAnsi"/>
                <w:sz w:val="20"/>
                <w:szCs w:val="20"/>
              </w:rPr>
              <w:t>s</w:t>
            </w:r>
            <w:r w:rsidR="00673EE7">
              <w:rPr>
                <w:rFonts w:asciiTheme="majorHAnsi" w:hAnsiTheme="majorHAnsi"/>
                <w:sz w:val="20"/>
                <w:szCs w:val="20"/>
              </w:rPr>
              <w:t xml:space="preserve"> </w:t>
            </w:r>
            <w:r w:rsidR="00673EE7">
              <w:rPr>
                <w:rFonts w:asciiTheme="majorHAnsi" w:hAnsiTheme="majorHAnsi"/>
                <w:sz w:val="20"/>
                <w:szCs w:val="20"/>
              </w:rPr>
              <w:br/>
              <w:t xml:space="preserve">D </w:t>
            </w:r>
            <w:r w:rsidR="00673EE7">
              <w:rPr>
                <w:rFonts w:asciiTheme="majorHAnsi" w:hAnsiTheme="majorHAnsi"/>
                <w:sz w:val="20"/>
                <w:szCs w:val="20"/>
              </w:rPr>
              <w:sym w:font="Symbol" w:char="F0BB"/>
            </w:r>
            <w:r w:rsidR="00673EE7">
              <w:rPr>
                <w:rFonts w:asciiTheme="majorHAnsi" w:hAnsiTheme="majorHAnsi"/>
                <w:sz w:val="20"/>
                <w:szCs w:val="20"/>
              </w:rPr>
              <w:t xml:space="preserve"> 30 mm</w:t>
            </w:r>
          </w:p>
        </w:tc>
        <w:tc>
          <w:tcPr>
            <w:tcW w:w="1984" w:type="dxa"/>
          </w:tcPr>
          <w:p w14:paraId="2A4AF6AD" w14:textId="2F38CC11" w:rsidR="001572FD" w:rsidRPr="00702B6C" w:rsidRDefault="001572FD" w:rsidP="007C031B">
            <w:pPr>
              <w:rPr>
                <w:rFonts w:asciiTheme="majorHAnsi" w:hAnsiTheme="majorHAnsi"/>
                <w:sz w:val="20"/>
                <w:szCs w:val="20"/>
              </w:rPr>
            </w:pPr>
            <w:r w:rsidRPr="00702B6C">
              <w:rPr>
                <w:rFonts w:asciiTheme="majorHAnsi" w:hAnsiTheme="majorHAnsi"/>
                <w:sz w:val="20"/>
                <w:szCs w:val="20"/>
              </w:rPr>
              <w:t>www.vsn-shop.ch</w:t>
            </w:r>
          </w:p>
        </w:tc>
        <w:tc>
          <w:tcPr>
            <w:tcW w:w="2410" w:type="dxa"/>
          </w:tcPr>
          <w:p w14:paraId="18E6165F" w14:textId="3C7F41E0" w:rsidR="001572FD" w:rsidRPr="00702B6C" w:rsidRDefault="00673EE7" w:rsidP="007C031B">
            <w:pPr>
              <w:rPr>
                <w:rFonts w:asciiTheme="majorHAnsi" w:hAnsiTheme="majorHAnsi"/>
                <w:sz w:val="20"/>
                <w:szCs w:val="20"/>
              </w:rPr>
            </w:pPr>
            <w:r>
              <w:rPr>
                <w:rFonts w:asciiTheme="majorHAnsi" w:hAnsiTheme="majorHAnsi"/>
                <w:sz w:val="20"/>
                <w:szCs w:val="20"/>
              </w:rPr>
              <w:t>Fr. 3.</w:t>
            </w:r>
            <w:r w:rsidR="001660ED">
              <w:rPr>
                <w:rFonts w:asciiTheme="majorHAnsi" w:hAnsiTheme="majorHAnsi"/>
                <w:sz w:val="20"/>
                <w:szCs w:val="20"/>
              </w:rPr>
              <w:t>90</w:t>
            </w:r>
            <w:r w:rsidR="00AC7C20">
              <w:rPr>
                <w:rFonts w:asciiTheme="majorHAnsi" w:hAnsiTheme="majorHAnsi"/>
                <w:sz w:val="20"/>
                <w:szCs w:val="20"/>
              </w:rPr>
              <w:t xml:space="preserve"> / </w:t>
            </w:r>
            <w:r w:rsidR="001572FD" w:rsidRPr="00702B6C">
              <w:rPr>
                <w:rFonts w:asciiTheme="majorHAnsi" w:hAnsiTheme="majorHAnsi"/>
                <w:sz w:val="20"/>
                <w:szCs w:val="20"/>
              </w:rPr>
              <w:t>Stk</w:t>
            </w:r>
          </w:p>
        </w:tc>
      </w:tr>
      <w:tr w:rsidR="001572FD" w:rsidRPr="00702B6C" w14:paraId="3EB59CD3" w14:textId="77777777" w:rsidTr="00702B6C">
        <w:tc>
          <w:tcPr>
            <w:tcW w:w="3369" w:type="dxa"/>
          </w:tcPr>
          <w:p w14:paraId="76EFB545" w14:textId="000A9E3B" w:rsidR="001572FD" w:rsidRPr="00702B6C" w:rsidRDefault="001572FD" w:rsidP="001572FD">
            <w:pPr>
              <w:rPr>
                <w:rFonts w:asciiTheme="majorHAnsi" w:hAnsiTheme="majorHAnsi"/>
                <w:sz w:val="20"/>
                <w:szCs w:val="20"/>
              </w:rPr>
            </w:pPr>
            <w:r w:rsidRPr="00702B6C">
              <w:rPr>
                <w:rFonts w:asciiTheme="majorHAnsi" w:hAnsiTheme="majorHAnsi"/>
                <w:sz w:val="20"/>
                <w:szCs w:val="20"/>
              </w:rPr>
              <w:t>Glasröhrchen für H</w:t>
            </w:r>
            <w:r w:rsidRPr="00702B6C">
              <w:rPr>
                <w:rFonts w:asciiTheme="majorHAnsi" w:hAnsiTheme="majorHAnsi"/>
                <w:sz w:val="20"/>
                <w:szCs w:val="20"/>
                <w:vertAlign w:val="subscript"/>
              </w:rPr>
              <w:t>2</w:t>
            </w:r>
            <w:r w:rsidRPr="00702B6C">
              <w:rPr>
                <w:rFonts w:asciiTheme="majorHAnsi" w:hAnsiTheme="majorHAnsi"/>
                <w:sz w:val="20"/>
                <w:szCs w:val="20"/>
              </w:rPr>
              <w:t>O</w:t>
            </w:r>
            <w:r w:rsidRPr="00702B6C">
              <w:rPr>
                <w:rFonts w:asciiTheme="majorHAnsi" w:hAnsiTheme="majorHAnsi"/>
                <w:sz w:val="20"/>
                <w:szCs w:val="20"/>
                <w:vertAlign w:val="subscript"/>
              </w:rPr>
              <w:t>2</w:t>
            </w:r>
            <w:r w:rsidRPr="00702B6C">
              <w:rPr>
                <w:rFonts w:asciiTheme="majorHAnsi" w:hAnsiTheme="majorHAnsi"/>
                <w:sz w:val="20"/>
                <w:szCs w:val="20"/>
              </w:rPr>
              <w:t xml:space="preserve"> Ampullen</w:t>
            </w:r>
            <w:r w:rsidRPr="00702B6C">
              <w:rPr>
                <w:rFonts w:asciiTheme="majorHAnsi" w:hAnsiTheme="majorHAnsi"/>
                <w:sz w:val="20"/>
                <w:szCs w:val="20"/>
              </w:rPr>
              <w:br/>
              <w:t>8 x 0.5 mm, 10 cm Länge</w:t>
            </w:r>
            <w:r w:rsidR="003F5C78" w:rsidRPr="00702B6C">
              <w:rPr>
                <w:rFonts w:asciiTheme="majorHAnsi" w:hAnsiTheme="majorHAnsi"/>
                <w:sz w:val="20"/>
                <w:szCs w:val="20"/>
              </w:rPr>
              <w:t>, offen</w:t>
            </w:r>
          </w:p>
        </w:tc>
        <w:tc>
          <w:tcPr>
            <w:tcW w:w="1984" w:type="dxa"/>
          </w:tcPr>
          <w:p w14:paraId="650A0F6D" w14:textId="75875EE6" w:rsidR="001572FD" w:rsidRPr="00702B6C" w:rsidRDefault="001572FD" w:rsidP="007C031B">
            <w:pPr>
              <w:rPr>
                <w:rFonts w:asciiTheme="majorHAnsi" w:hAnsiTheme="majorHAnsi"/>
                <w:sz w:val="20"/>
                <w:szCs w:val="20"/>
              </w:rPr>
            </w:pPr>
            <w:r w:rsidRPr="00702B6C">
              <w:rPr>
                <w:rFonts w:asciiTheme="majorHAnsi" w:hAnsiTheme="majorHAnsi"/>
                <w:sz w:val="20"/>
                <w:szCs w:val="20"/>
              </w:rPr>
              <w:t>www.vsn-shop.ch</w:t>
            </w:r>
          </w:p>
        </w:tc>
        <w:tc>
          <w:tcPr>
            <w:tcW w:w="2410" w:type="dxa"/>
          </w:tcPr>
          <w:p w14:paraId="4DFEB013" w14:textId="7A5F7BE1" w:rsidR="001572FD" w:rsidRPr="00702B6C" w:rsidRDefault="009147EB" w:rsidP="007C031B">
            <w:pPr>
              <w:rPr>
                <w:rFonts w:asciiTheme="majorHAnsi" w:hAnsiTheme="majorHAnsi"/>
                <w:sz w:val="20"/>
                <w:szCs w:val="20"/>
              </w:rPr>
            </w:pPr>
            <w:r>
              <w:rPr>
                <w:rFonts w:asciiTheme="majorHAnsi" w:hAnsiTheme="majorHAnsi"/>
                <w:sz w:val="20"/>
                <w:szCs w:val="20"/>
              </w:rPr>
              <w:t xml:space="preserve">Fr. 4.00 </w:t>
            </w:r>
            <w:r w:rsidR="00666B42">
              <w:rPr>
                <w:rFonts w:asciiTheme="majorHAnsi" w:hAnsiTheme="majorHAnsi"/>
                <w:sz w:val="20"/>
                <w:szCs w:val="20"/>
              </w:rPr>
              <w:t xml:space="preserve">/ </w:t>
            </w:r>
            <w:r>
              <w:rPr>
                <w:rFonts w:asciiTheme="majorHAnsi" w:hAnsiTheme="majorHAnsi"/>
                <w:sz w:val="20"/>
                <w:szCs w:val="20"/>
              </w:rPr>
              <w:t xml:space="preserve">10 </w:t>
            </w:r>
            <w:r w:rsidR="003F5C78" w:rsidRPr="00702B6C">
              <w:rPr>
                <w:rFonts w:asciiTheme="majorHAnsi" w:hAnsiTheme="majorHAnsi"/>
                <w:sz w:val="20"/>
                <w:szCs w:val="20"/>
              </w:rPr>
              <w:t>Stk</w:t>
            </w:r>
          </w:p>
        </w:tc>
      </w:tr>
    </w:tbl>
    <w:p w14:paraId="2C333B65" w14:textId="7D033338" w:rsidR="003D2D9A" w:rsidRPr="008C66F4" w:rsidRDefault="003D2D9A" w:rsidP="003C5AA5">
      <w:pPr>
        <w:rPr>
          <w:rFonts w:asciiTheme="majorHAnsi" w:hAnsiTheme="majorHAnsi"/>
          <w:sz w:val="22"/>
          <w:szCs w:val="22"/>
        </w:rPr>
      </w:pPr>
      <w:r w:rsidRPr="008C66F4">
        <w:rPr>
          <w:rFonts w:asciiTheme="majorHAnsi" w:hAnsiTheme="majorHAnsi"/>
          <w:sz w:val="22"/>
          <w:szCs w:val="22"/>
        </w:rPr>
        <w:br w:type="page"/>
      </w:r>
    </w:p>
    <w:p w14:paraId="7ED0E83F" w14:textId="7EBF8766" w:rsidR="001572FD" w:rsidRPr="00F6203F" w:rsidRDefault="00760B03" w:rsidP="003D2D9A">
      <w:pPr>
        <w:pStyle w:val="berschrift2"/>
        <w:rPr>
          <w:b/>
          <w:sz w:val="24"/>
          <w:szCs w:val="24"/>
        </w:rPr>
      </w:pPr>
      <w:r w:rsidRPr="00F6203F">
        <w:rPr>
          <w:b/>
          <w:sz w:val="24"/>
          <w:szCs w:val="24"/>
        </w:rPr>
        <w:t>Hinweise und Tipps zur Durchführung</w:t>
      </w:r>
    </w:p>
    <w:p w14:paraId="14BA44AD" w14:textId="158F652C" w:rsidR="00760B03" w:rsidRDefault="00760B03" w:rsidP="00F66C31">
      <w:pPr>
        <w:pStyle w:val="Listenabsatz"/>
        <w:numPr>
          <w:ilvl w:val="0"/>
          <w:numId w:val="11"/>
        </w:numPr>
        <w:spacing w:after="120"/>
        <w:ind w:left="357" w:hanging="357"/>
        <w:contextualSpacing w:val="0"/>
        <w:rPr>
          <w:sz w:val="22"/>
          <w:szCs w:val="22"/>
        </w:rPr>
      </w:pPr>
      <w:r>
        <w:rPr>
          <w:sz w:val="22"/>
          <w:szCs w:val="22"/>
        </w:rPr>
        <w:t>Die Synthese von TCPO und die Her</w:t>
      </w:r>
      <w:r w:rsidR="00793C28">
        <w:rPr>
          <w:sz w:val="22"/>
          <w:szCs w:val="22"/>
        </w:rPr>
        <w:t xml:space="preserve">stellung eines Leuchtstabs lassen sich in </w:t>
      </w:r>
      <w:r>
        <w:rPr>
          <w:sz w:val="22"/>
          <w:szCs w:val="22"/>
        </w:rPr>
        <w:t>einer Doppellektion</w:t>
      </w:r>
      <w:r w:rsidR="00793C28">
        <w:rPr>
          <w:sz w:val="22"/>
          <w:szCs w:val="22"/>
        </w:rPr>
        <w:t xml:space="preserve"> Praktikum</w:t>
      </w:r>
      <w:r>
        <w:rPr>
          <w:sz w:val="22"/>
          <w:szCs w:val="22"/>
        </w:rPr>
        <w:t xml:space="preserve"> zeitlich gut durchführen.</w:t>
      </w:r>
    </w:p>
    <w:p w14:paraId="6238B952" w14:textId="679EFF7B" w:rsidR="000F2F57" w:rsidRDefault="000F2F57" w:rsidP="00F66C31">
      <w:pPr>
        <w:pStyle w:val="Listenabsatz"/>
        <w:numPr>
          <w:ilvl w:val="0"/>
          <w:numId w:val="11"/>
        </w:numPr>
        <w:spacing w:after="120"/>
        <w:ind w:left="357" w:hanging="357"/>
        <w:contextualSpacing w:val="0"/>
        <w:rPr>
          <w:sz w:val="22"/>
          <w:szCs w:val="22"/>
        </w:rPr>
      </w:pPr>
      <w:r>
        <w:rPr>
          <w:sz w:val="22"/>
          <w:szCs w:val="22"/>
        </w:rPr>
        <w:t xml:space="preserve">Der Versuch lässt sich von einzelnen Schülern oder in Zweiergruppen </w:t>
      </w:r>
      <w:r w:rsidR="002D2A31">
        <w:rPr>
          <w:sz w:val="22"/>
          <w:szCs w:val="22"/>
        </w:rPr>
        <w:t xml:space="preserve">durchführen. </w:t>
      </w:r>
    </w:p>
    <w:p w14:paraId="70FA7C0C" w14:textId="069187C1" w:rsidR="000F2F57" w:rsidRDefault="0012123E" w:rsidP="00F66C31">
      <w:pPr>
        <w:pStyle w:val="Listenabsatz"/>
        <w:numPr>
          <w:ilvl w:val="0"/>
          <w:numId w:val="11"/>
        </w:numPr>
        <w:spacing w:after="120"/>
        <w:ind w:left="357" w:hanging="357"/>
        <w:contextualSpacing w:val="0"/>
        <w:rPr>
          <w:sz w:val="22"/>
          <w:szCs w:val="22"/>
        </w:rPr>
      </w:pPr>
      <w:r>
        <w:rPr>
          <w:sz w:val="22"/>
          <w:szCs w:val="22"/>
        </w:rPr>
        <w:t>PVC-Schläuche sind für die Herstellung der Leuchtstäbe ungeeignet, da sie vom Lösungsmittel (Ethylacetat) angegriffen werden.</w:t>
      </w:r>
    </w:p>
    <w:p w14:paraId="5D998802" w14:textId="552E328D" w:rsidR="00737370" w:rsidRDefault="00737370" w:rsidP="00F66C31">
      <w:pPr>
        <w:pStyle w:val="Listenabsatz"/>
        <w:numPr>
          <w:ilvl w:val="0"/>
          <w:numId w:val="11"/>
        </w:numPr>
        <w:spacing w:after="120"/>
        <w:ind w:left="357" w:hanging="357"/>
        <w:contextualSpacing w:val="0"/>
        <w:rPr>
          <w:sz w:val="22"/>
          <w:szCs w:val="22"/>
        </w:rPr>
      </w:pPr>
      <w:r>
        <w:rPr>
          <w:sz w:val="22"/>
          <w:szCs w:val="22"/>
        </w:rPr>
        <w:t>Schweissen des Polyethylenschlauchs:</w:t>
      </w:r>
    </w:p>
    <w:tbl>
      <w:tblPr>
        <w:tblStyle w:val="Tabellenraster"/>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6"/>
        <w:gridCol w:w="3589"/>
      </w:tblGrid>
      <w:tr w:rsidR="00737370" w14:paraId="426DD5AE" w14:textId="0C7AC2B8" w:rsidTr="00FA6C22">
        <w:tc>
          <w:tcPr>
            <w:tcW w:w="5336" w:type="dxa"/>
          </w:tcPr>
          <w:p w14:paraId="1E60D7FD" w14:textId="770A1007" w:rsidR="00737370" w:rsidRDefault="00737370" w:rsidP="00E57AEF">
            <w:pPr>
              <w:pStyle w:val="Listenabsatz"/>
              <w:spacing w:after="120"/>
              <w:ind w:left="0"/>
              <w:contextualSpacing w:val="0"/>
              <w:jc w:val="both"/>
              <w:rPr>
                <w:noProof/>
                <w:sz w:val="22"/>
                <w:szCs w:val="22"/>
                <w:lang w:val="de-DE" w:eastAsia="de-DE"/>
              </w:rPr>
            </w:pPr>
            <w:r>
              <w:rPr>
                <w:noProof/>
                <w:sz w:val="22"/>
                <w:szCs w:val="22"/>
                <w:lang w:val="de-DE" w:eastAsia="de-DE"/>
              </w:rPr>
              <w:drawing>
                <wp:inline distT="0" distB="0" distL="0" distR="0" wp14:anchorId="5815D075" wp14:editId="0D1AED0C">
                  <wp:extent cx="3240000" cy="2307600"/>
                  <wp:effectExtent l="0" t="0" r="11430" b="381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5-09-04 14.49.02.jpg"/>
                          <pic:cNvPicPr/>
                        </pic:nvPicPr>
                        <pic:blipFill rotWithShape="1">
                          <a:blip r:embed="rId14">
                            <a:extLst>
                              <a:ext uri="{28A0092B-C50C-407E-A947-70E740481C1C}">
                                <a14:useLocalDpi xmlns:a14="http://schemas.microsoft.com/office/drawing/2010/main" val="0"/>
                              </a:ext>
                            </a:extLst>
                          </a:blip>
                          <a:srcRect l="29008" t="7001" b="25596"/>
                          <a:stretch/>
                        </pic:blipFill>
                        <pic:spPr bwMode="auto">
                          <a:xfrm rot="10800000">
                            <a:off x="0" y="0"/>
                            <a:ext cx="3240000" cy="23076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tc>
        <w:tc>
          <w:tcPr>
            <w:tcW w:w="3589" w:type="dxa"/>
          </w:tcPr>
          <w:p w14:paraId="5C8CB48E" w14:textId="53951AFC" w:rsidR="00737370" w:rsidRPr="00FA6C22" w:rsidRDefault="00FA6C22" w:rsidP="00737370">
            <w:pPr>
              <w:pStyle w:val="Listenabsatz"/>
              <w:spacing w:after="120"/>
              <w:ind w:left="0"/>
              <w:contextualSpacing w:val="0"/>
              <w:rPr>
                <w:noProof/>
                <w:sz w:val="22"/>
                <w:szCs w:val="22"/>
                <w:lang w:val="de-DE" w:eastAsia="de-DE"/>
              </w:rPr>
            </w:pPr>
            <w:r w:rsidRPr="00FA6C22">
              <w:rPr>
                <w:noProof/>
                <w:sz w:val="22"/>
                <w:szCs w:val="22"/>
                <w:lang w:val="de-DE" w:eastAsia="de-DE"/>
              </w:rPr>
              <w:t>Das Ende des Sch</w:t>
            </w:r>
            <w:r w:rsidR="00737370" w:rsidRPr="00FA6C22">
              <w:rPr>
                <w:noProof/>
                <w:sz w:val="22"/>
                <w:szCs w:val="22"/>
                <w:lang w:val="de-DE" w:eastAsia="de-DE"/>
              </w:rPr>
              <w:t>l</w:t>
            </w:r>
            <w:r w:rsidRPr="00FA6C22">
              <w:rPr>
                <w:noProof/>
                <w:sz w:val="22"/>
                <w:szCs w:val="22"/>
                <w:lang w:val="de-DE" w:eastAsia="de-DE"/>
              </w:rPr>
              <w:t>a</w:t>
            </w:r>
            <w:r w:rsidR="00737370" w:rsidRPr="00FA6C22">
              <w:rPr>
                <w:noProof/>
                <w:sz w:val="22"/>
                <w:szCs w:val="22"/>
                <w:lang w:val="de-DE" w:eastAsia="de-DE"/>
              </w:rPr>
              <w:t>uchs wird mit einem Heissluftfön erhitzt (innen und aussen) bis das Polyethylen deutlich transparenter und leicht plastisch wird.</w:t>
            </w:r>
          </w:p>
        </w:tc>
      </w:tr>
      <w:tr w:rsidR="00737370" w:rsidRPr="00495A7D" w14:paraId="7ACBE0B3" w14:textId="1CF78FC4" w:rsidTr="00FA6C22">
        <w:tc>
          <w:tcPr>
            <w:tcW w:w="5336" w:type="dxa"/>
          </w:tcPr>
          <w:p w14:paraId="49363F1B" w14:textId="013A02CE" w:rsidR="00737370" w:rsidRDefault="00737370" w:rsidP="00E57AEF">
            <w:pPr>
              <w:pStyle w:val="Listenabsatz"/>
              <w:spacing w:after="120"/>
              <w:ind w:left="0"/>
              <w:contextualSpacing w:val="0"/>
              <w:jc w:val="both"/>
              <w:rPr>
                <w:sz w:val="22"/>
                <w:szCs w:val="22"/>
              </w:rPr>
            </w:pPr>
            <w:r>
              <w:rPr>
                <w:noProof/>
                <w:sz w:val="22"/>
                <w:szCs w:val="22"/>
                <w:lang w:val="de-DE" w:eastAsia="de-DE"/>
              </w:rPr>
              <w:drawing>
                <wp:inline distT="0" distB="0" distL="0" distR="0" wp14:anchorId="298A4A84" wp14:editId="5F1EF01A">
                  <wp:extent cx="3239347" cy="2175068"/>
                  <wp:effectExtent l="0" t="0" r="12065" b="952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5-09-04 14.50.32.jpg"/>
                          <pic:cNvPicPr/>
                        </pic:nvPicPr>
                        <pic:blipFill rotWithShape="1">
                          <a:blip r:embed="rId15">
                            <a:extLst>
                              <a:ext uri="{28A0092B-C50C-407E-A947-70E740481C1C}">
                                <a14:useLocalDpi xmlns:a14="http://schemas.microsoft.com/office/drawing/2010/main" val="0"/>
                              </a:ext>
                            </a:extLst>
                          </a:blip>
                          <a:srcRect t="10473"/>
                          <a:stretch/>
                        </pic:blipFill>
                        <pic:spPr bwMode="auto">
                          <a:xfrm>
                            <a:off x="0" y="0"/>
                            <a:ext cx="3240000" cy="2175507"/>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tc>
        <w:tc>
          <w:tcPr>
            <w:tcW w:w="3589" w:type="dxa"/>
          </w:tcPr>
          <w:p w14:paraId="6053266C" w14:textId="0148AB83" w:rsidR="00737370" w:rsidRPr="00FA6C22" w:rsidRDefault="00737370" w:rsidP="00737370">
            <w:pPr>
              <w:pStyle w:val="Listenabsatz"/>
              <w:spacing w:after="120"/>
              <w:ind w:left="0"/>
              <w:contextualSpacing w:val="0"/>
              <w:rPr>
                <w:noProof/>
                <w:sz w:val="22"/>
                <w:szCs w:val="22"/>
                <w:lang w:val="de-DE" w:eastAsia="de-DE"/>
              </w:rPr>
            </w:pPr>
            <w:r w:rsidRPr="00FA6C22">
              <w:rPr>
                <w:noProof/>
                <w:sz w:val="22"/>
                <w:szCs w:val="22"/>
                <w:lang w:val="de-DE" w:eastAsia="de-DE"/>
              </w:rPr>
              <w:t>Mit einer Flachzange wird der erweichte Bereich auf der ganzen Breite kräftig zusammengedrückt und verschweisst. Mit einm Cutter wird der überstehende Wulst der Zange entlang bündig abgeschnitten.</w:t>
            </w:r>
          </w:p>
        </w:tc>
      </w:tr>
      <w:tr w:rsidR="00737370" w14:paraId="3F7A5163" w14:textId="70F5DD5D" w:rsidTr="00FA6C22">
        <w:tc>
          <w:tcPr>
            <w:tcW w:w="5336" w:type="dxa"/>
          </w:tcPr>
          <w:p w14:paraId="6DDF8C5F" w14:textId="57F42833" w:rsidR="00737370" w:rsidRDefault="00737370" w:rsidP="00E57AEF">
            <w:pPr>
              <w:pStyle w:val="Listenabsatz"/>
              <w:spacing w:after="120"/>
              <w:ind w:left="0"/>
              <w:contextualSpacing w:val="0"/>
              <w:rPr>
                <w:sz w:val="22"/>
                <w:szCs w:val="22"/>
              </w:rPr>
            </w:pPr>
            <w:r>
              <w:rPr>
                <w:noProof/>
                <w:sz w:val="22"/>
                <w:szCs w:val="22"/>
                <w:lang w:val="de-DE" w:eastAsia="de-DE"/>
              </w:rPr>
              <w:drawing>
                <wp:inline distT="0" distB="0" distL="0" distR="0" wp14:anchorId="4CB70192" wp14:editId="0420CA68">
                  <wp:extent cx="3240000" cy="2430000"/>
                  <wp:effectExtent l="0" t="0" r="11430" b="889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5-09-04 14.51.20.jpg"/>
                          <pic:cNvPicPr/>
                        </pic:nvPicPr>
                        <pic:blipFill>
                          <a:blip r:embed="rId16">
                            <a:extLst>
                              <a:ext uri="{28A0092B-C50C-407E-A947-70E740481C1C}">
                                <a14:useLocalDpi xmlns:a14="http://schemas.microsoft.com/office/drawing/2010/main" val="0"/>
                              </a:ext>
                            </a:extLst>
                          </a:blip>
                          <a:stretch>
                            <a:fillRect/>
                          </a:stretch>
                        </pic:blipFill>
                        <pic:spPr>
                          <a:xfrm>
                            <a:off x="0" y="0"/>
                            <a:ext cx="3240000" cy="2430000"/>
                          </a:xfrm>
                          <a:prstGeom prst="rect">
                            <a:avLst/>
                          </a:prstGeom>
                        </pic:spPr>
                      </pic:pic>
                    </a:graphicData>
                  </a:graphic>
                </wp:inline>
              </w:drawing>
            </w:r>
          </w:p>
        </w:tc>
        <w:tc>
          <w:tcPr>
            <w:tcW w:w="3589" w:type="dxa"/>
          </w:tcPr>
          <w:p w14:paraId="5FE02C0E" w14:textId="77777777" w:rsidR="00BD5249" w:rsidRDefault="00BD5249" w:rsidP="00E57AEF">
            <w:pPr>
              <w:pStyle w:val="Listenabsatz"/>
              <w:spacing w:after="120"/>
              <w:ind w:left="0"/>
              <w:contextualSpacing w:val="0"/>
              <w:rPr>
                <w:noProof/>
                <w:sz w:val="22"/>
                <w:szCs w:val="22"/>
                <w:lang w:val="de-DE" w:eastAsia="de-DE"/>
              </w:rPr>
            </w:pPr>
            <w:r>
              <w:rPr>
                <w:noProof/>
                <w:sz w:val="22"/>
                <w:szCs w:val="22"/>
                <w:lang w:val="de-DE" w:eastAsia="de-DE"/>
              </w:rPr>
              <w:t>Der fertig verschweisste Schlauch.</w:t>
            </w:r>
          </w:p>
          <w:p w14:paraId="233A3AB7" w14:textId="04E853B6" w:rsidR="00737370" w:rsidRPr="00FA6C22" w:rsidRDefault="00737370" w:rsidP="00E57AEF">
            <w:pPr>
              <w:pStyle w:val="Listenabsatz"/>
              <w:spacing w:after="120"/>
              <w:ind w:left="0"/>
              <w:contextualSpacing w:val="0"/>
              <w:rPr>
                <w:noProof/>
                <w:sz w:val="22"/>
                <w:szCs w:val="22"/>
                <w:lang w:val="de-DE" w:eastAsia="de-DE"/>
              </w:rPr>
            </w:pPr>
            <w:r w:rsidRPr="00FA6C22">
              <w:rPr>
                <w:noProof/>
                <w:sz w:val="22"/>
                <w:szCs w:val="22"/>
                <w:lang w:val="de-DE" w:eastAsia="de-DE"/>
              </w:rPr>
              <w:t>Die Dichtigkeit der Schweissstelle wird optisch überprüft. Wenn die Schweissstelle nicht gelingt, kann der Schlauch mit dem Cutter einen Zentimeter zurückgeschnitten und erneut verschweisst werden.</w:t>
            </w:r>
          </w:p>
        </w:tc>
      </w:tr>
    </w:tbl>
    <w:p w14:paraId="27B2847D" w14:textId="25F7E4CA" w:rsidR="0012123E" w:rsidRPr="006A71B8" w:rsidRDefault="00132397" w:rsidP="006A71B8">
      <w:pPr>
        <w:pStyle w:val="Listenabsatz"/>
        <w:numPr>
          <w:ilvl w:val="0"/>
          <w:numId w:val="11"/>
        </w:numPr>
        <w:spacing w:after="120"/>
        <w:ind w:left="357" w:hanging="357"/>
        <w:contextualSpacing w:val="0"/>
        <w:rPr>
          <w:sz w:val="22"/>
          <w:szCs w:val="22"/>
        </w:rPr>
      </w:pPr>
      <w:r w:rsidRPr="006A71B8">
        <w:rPr>
          <w:sz w:val="22"/>
          <w:szCs w:val="22"/>
        </w:rPr>
        <w:t>Die übelriechenden und aggressiven Substanzen</w:t>
      </w:r>
      <w:r w:rsidR="00383324" w:rsidRPr="006A71B8">
        <w:rPr>
          <w:sz w:val="22"/>
          <w:szCs w:val="22"/>
        </w:rPr>
        <w:t xml:space="preserve"> (Trichlorphenol, Triethylamin, Oxalylchlorid)</w:t>
      </w:r>
      <w:r w:rsidRPr="006A71B8">
        <w:rPr>
          <w:sz w:val="22"/>
          <w:szCs w:val="22"/>
        </w:rPr>
        <w:t xml:space="preserve"> lassen sich </w:t>
      </w:r>
      <w:r w:rsidR="00383324" w:rsidRPr="006A71B8">
        <w:rPr>
          <w:sz w:val="22"/>
          <w:szCs w:val="22"/>
        </w:rPr>
        <w:t xml:space="preserve">auch mit Schülern </w:t>
      </w:r>
      <w:r w:rsidRPr="006A71B8">
        <w:rPr>
          <w:sz w:val="22"/>
          <w:szCs w:val="22"/>
        </w:rPr>
        <w:t>gut handhaben, wenn sie in Fläschchen</w:t>
      </w:r>
      <w:r w:rsidR="00B7352F">
        <w:rPr>
          <w:sz w:val="22"/>
          <w:szCs w:val="22"/>
        </w:rPr>
        <w:t xml:space="preserve"> bereit</w:t>
      </w:r>
      <w:r w:rsidR="00B10705">
        <w:rPr>
          <w:sz w:val="22"/>
          <w:szCs w:val="22"/>
        </w:rPr>
        <w:t>gestellt werden</w:t>
      </w:r>
      <w:r w:rsidRPr="006A71B8">
        <w:rPr>
          <w:sz w:val="22"/>
          <w:szCs w:val="22"/>
        </w:rPr>
        <w:t>, die mit Septen verschlossen sind</w:t>
      </w:r>
      <w:r w:rsidR="00383324" w:rsidRPr="006A71B8">
        <w:rPr>
          <w:sz w:val="22"/>
          <w:szCs w:val="22"/>
        </w:rPr>
        <w:t xml:space="preserve"> und die Entnahme mit Einwegspritzen erfolgt.</w:t>
      </w:r>
      <w:r w:rsidR="00F14DDA">
        <w:rPr>
          <w:sz w:val="22"/>
          <w:szCs w:val="22"/>
        </w:rPr>
        <w:t xml:space="preserve"> Die Septen lassen sich mehrfach verwenden.</w:t>
      </w:r>
    </w:p>
    <w:tbl>
      <w:tblPr>
        <w:tblStyle w:val="Tabellenraster"/>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4354"/>
      </w:tblGrid>
      <w:tr w:rsidR="004945D6" w14:paraId="3EFCDAA5" w14:textId="77777777" w:rsidTr="004945D6">
        <w:trPr>
          <w:trHeight w:val="5436"/>
        </w:trPr>
        <w:tc>
          <w:tcPr>
            <w:tcW w:w="0" w:type="auto"/>
          </w:tcPr>
          <w:p w14:paraId="06066E27" w14:textId="59C716C1" w:rsidR="006A71B8" w:rsidRPr="006A71B8" w:rsidRDefault="006A71B8" w:rsidP="006A71B8">
            <w:pPr>
              <w:spacing w:after="120"/>
              <w:rPr>
                <w:sz w:val="22"/>
                <w:szCs w:val="22"/>
              </w:rPr>
            </w:pPr>
            <w:r>
              <w:rPr>
                <w:noProof/>
                <w:sz w:val="22"/>
                <w:szCs w:val="22"/>
                <w:lang w:val="de-DE" w:eastAsia="de-DE"/>
              </w:rPr>
              <w:drawing>
                <wp:inline distT="0" distB="0" distL="0" distR="0" wp14:anchorId="45C0C60D" wp14:editId="2937A9B8">
                  <wp:extent cx="2563200" cy="3438000"/>
                  <wp:effectExtent l="0" t="0" r="2540" b="0"/>
                  <wp:docPr id="10" name="Bild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2015-09-04 14.32.10.jpg"/>
                          <pic:cNvPicPr/>
                        </pic:nvPicPr>
                        <pic:blipFill>
                          <a:blip r:embed="rId17">
                            <a:extLst>
                              <a:ext uri="{28A0092B-C50C-407E-A947-70E740481C1C}">
                                <a14:useLocalDpi xmlns:a14="http://schemas.microsoft.com/office/drawing/2010/main" val="0"/>
                              </a:ext>
                            </a:extLst>
                          </a:blip>
                          <a:stretch>
                            <a:fillRect/>
                          </a:stretch>
                        </pic:blipFill>
                        <pic:spPr>
                          <a:xfrm>
                            <a:off x="0" y="0"/>
                            <a:ext cx="2563200" cy="3438000"/>
                          </a:xfrm>
                          <a:prstGeom prst="rect">
                            <a:avLst/>
                          </a:prstGeom>
                        </pic:spPr>
                      </pic:pic>
                    </a:graphicData>
                  </a:graphic>
                </wp:inline>
              </w:drawing>
            </w:r>
          </w:p>
        </w:tc>
        <w:tc>
          <w:tcPr>
            <w:tcW w:w="0" w:type="auto"/>
          </w:tcPr>
          <w:p w14:paraId="3FBC89BC" w14:textId="56BFD414" w:rsidR="006A71B8" w:rsidRPr="006A71B8" w:rsidRDefault="006A71B8" w:rsidP="006A71B8">
            <w:pPr>
              <w:spacing w:after="120"/>
              <w:rPr>
                <w:sz w:val="22"/>
                <w:szCs w:val="22"/>
              </w:rPr>
            </w:pPr>
            <w:r>
              <w:rPr>
                <w:noProof/>
                <w:lang w:val="de-DE" w:eastAsia="de-DE"/>
              </w:rPr>
              <w:drawing>
                <wp:inline distT="0" distB="0" distL="0" distR="0" wp14:anchorId="17C84C20" wp14:editId="7DB87A45">
                  <wp:extent cx="2628000" cy="3439072"/>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5-09-04 14.55.18.jpg"/>
                          <pic:cNvPicPr/>
                        </pic:nvPicPr>
                        <pic:blipFill rotWithShape="1">
                          <a:blip r:embed="rId18">
                            <a:extLst>
                              <a:ext uri="{28A0092B-C50C-407E-A947-70E740481C1C}">
                                <a14:useLocalDpi xmlns:a14="http://schemas.microsoft.com/office/drawing/2010/main" val="0"/>
                              </a:ext>
                            </a:extLst>
                          </a:blip>
                          <a:srcRect l="-944" r="-944"/>
                          <a:stretch/>
                        </pic:blipFill>
                        <pic:spPr bwMode="auto">
                          <a:xfrm>
                            <a:off x="0" y="0"/>
                            <a:ext cx="2628000" cy="3439072"/>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inline>
              </w:drawing>
            </w:r>
          </w:p>
        </w:tc>
      </w:tr>
      <w:tr w:rsidR="004945D6" w:rsidRPr="004945D6" w14:paraId="0C7C820D" w14:textId="77777777" w:rsidTr="004945D6">
        <w:trPr>
          <w:trHeight w:val="362"/>
        </w:trPr>
        <w:tc>
          <w:tcPr>
            <w:tcW w:w="0" w:type="auto"/>
          </w:tcPr>
          <w:p w14:paraId="51FBEB2D" w14:textId="1F95D3D6" w:rsidR="004945D6" w:rsidRPr="004945D6" w:rsidRDefault="004945D6" w:rsidP="006A71B8">
            <w:pPr>
              <w:spacing w:after="120"/>
              <w:rPr>
                <w:noProof/>
                <w:sz w:val="20"/>
                <w:szCs w:val="20"/>
                <w:lang w:val="de-DE" w:eastAsia="de-DE"/>
              </w:rPr>
            </w:pPr>
            <w:r w:rsidRPr="004945D6">
              <w:rPr>
                <w:noProof/>
                <w:sz w:val="20"/>
                <w:szCs w:val="20"/>
                <w:lang w:val="de-DE" w:eastAsia="de-DE"/>
              </w:rPr>
              <w:t>Dosierung der Substanzen mit Einwegspritzen aus Fläschchen mit Septum</w:t>
            </w:r>
          </w:p>
        </w:tc>
        <w:tc>
          <w:tcPr>
            <w:tcW w:w="0" w:type="auto"/>
          </w:tcPr>
          <w:p w14:paraId="487A0772" w14:textId="5BDBF459" w:rsidR="004945D6" w:rsidRPr="004945D6" w:rsidRDefault="00D34938" w:rsidP="006A71B8">
            <w:pPr>
              <w:spacing w:after="120"/>
              <w:rPr>
                <w:noProof/>
                <w:sz w:val="20"/>
                <w:szCs w:val="20"/>
                <w:lang w:val="de-DE" w:eastAsia="de-DE"/>
              </w:rPr>
            </w:pPr>
            <w:r>
              <w:rPr>
                <w:noProof/>
                <w:sz w:val="20"/>
                <w:szCs w:val="20"/>
                <w:lang w:val="de-DE" w:eastAsia="de-DE"/>
              </w:rPr>
              <w:t>Zugabe der Substanzen in den Reaktionskolben</w:t>
            </w:r>
          </w:p>
        </w:tc>
      </w:tr>
    </w:tbl>
    <w:p w14:paraId="1FE496C1" w14:textId="5E74F91C" w:rsidR="00132397" w:rsidRPr="006A71B8" w:rsidRDefault="00383324" w:rsidP="004945D6">
      <w:pPr>
        <w:pStyle w:val="Listenabsatz"/>
        <w:numPr>
          <w:ilvl w:val="0"/>
          <w:numId w:val="11"/>
        </w:numPr>
        <w:spacing w:before="240" w:after="120"/>
        <w:ind w:left="357" w:hanging="357"/>
        <w:contextualSpacing w:val="0"/>
        <w:rPr>
          <w:sz w:val="22"/>
          <w:szCs w:val="22"/>
        </w:rPr>
      </w:pPr>
      <w:r w:rsidRPr="006A71B8">
        <w:rPr>
          <w:sz w:val="22"/>
          <w:szCs w:val="22"/>
        </w:rPr>
        <w:t xml:space="preserve">Die Dosierung der Fluorophore erfolgt am einfachsten mit kleinen Tropffläschchen aus Polyethylen, in denen die Farbstoffe in Ethanol gelöst, bzw. suspendiert werden. </w:t>
      </w:r>
      <w:r w:rsidR="00A4260D" w:rsidRPr="006A71B8">
        <w:rPr>
          <w:sz w:val="22"/>
          <w:szCs w:val="22"/>
        </w:rPr>
        <w:t>Die Konzentration der Farbstoffe beträgt ca. 100 mg in 10 ml Ethanol.</w:t>
      </w:r>
      <w:r w:rsidR="00596348" w:rsidRPr="006A71B8">
        <w:rPr>
          <w:sz w:val="22"/>
          <w:szCs w:val="22"/>
        </w:rPr>
        <w:t xml:space="preserve"> In drei Tropfen sind etwa </w:t>
      </w:r>
      <w:r w:rsidR="00DB1945" w:rsidRPr="006A71B8">
        <w:rPr>
          <w:sz w:val="22"/>
          <w:szCs w:val="22"/>
        </w:rPr>
        <w:t>1.5 mg Farbstoff enthalten.</w:t>
      </w:r>
    </w:p>
    <w:p w14:paraId="27F83EE0" w14:textId="4C3D67CA" w:rsidR="001C22A4" w:rsidRPr="00495F44" w:rsidRDefault="00394345" w:rsidP="006B0252">
      <w:pPr>
        <w:pStyle w:val="Listenabsatz"/>
        <w:numPr>
          <w:ilvl w:val="0"/>
          <w:numId w:val="11"/>
        </w:numPr>
        <w:spacing w:after="120"/>
        <w:ind w:left="357" w:hanging="357"/>
        <w:rPr>
          <w:sz w:val="22"/>
          <w:szCs w:val="22"/>
        </w:rPr>
      </w:pPr>
      <w:r w:rsidRPr="00394345">
        <w:rPr>
          <w:b/>
          <w:sz w:val="22"/>
          <w:szCs w:val="22"/>
        </w:rPr>
        <w:t>Schutzbrille tragen!</w:t>
      </w:r>
      <w:r>
        <w:rPr>
          <w:sz w:val="22"/>
          <w:szCs w:val="22"/>
        </w:rPr>
        <w:br/>
      </w:r>
      <w:r w:rsidR="00BC65B1" w:rsidRPr="00495F44">
        <w:rPr>
          <w:sz w:val="22"/>
          <w:szCs w:val="22"/>
        </w:rPr>
        <w:t>Die Herstellung der Wasserstoffperoxid-Ampullen erfolgt am einf</w:t>
      </w:r>
      <w:r w:rsidR="002D314A" w:rsidRPr="00495F44">
        <w:rPr>
          <w:sz w:val="22"/>
          <w:szCs w:val="22"/>
        </w:rPr>
        <w:t xml:space="preserve">achsten aus einem 10 cm langen </w:t>
      </w:r>
      <w:r w:rsidR="002D314A" w:rsidRPr="00495F44">
        <w:rPr>
          <w:b/>
          <w:sz w:val="22"/>
          <w:szCs w:val="22"/>
        </w:rPr>
        <w:t>W</w:t>
      </w:r>
      <w:r w:rsidR="00BC65B1" w:rsidRPr="00495F44">
        <w:rPr>
          <w:b/>
          <w:sz w:val="22"/>
          <w:szCs w:val="22"/>
        </w:rPr>
        <w:t>eichglas</w:t>
      </w:r>
      <w:r w:rsidR="00BC65B1" w:rsidRPr="00495F44">
        <w:rPr>
          <w:sz w:val="22"/>
          <w:szCs w:val="22"/>
        </w:rPr>
        <w:t>-Röhrchen mit geringer Wandstärke (zum Beispiel 8 x 0.5 mm).</w:t>
      </w:r>
      <w:r w:rsidR="008C0F95" w:rsidRPr="00495F44">
        <w:rPr>
          <w:sz w:val="22"/>
          <w:szCs w:val="22"/>
        </w:rPr>
        <w:t xml:space="preserve"> Das Glasröhrchen wird </w:t>
      </w:r>
      <w:r w:rsidR="005A0F20" w:rsidRPr="00495F44">
        <w:rPr>
          <w:sz w:val="22"/>
          <w:szCs w:val="22"/>
        </w:rPr>
        <w:t>am Ende (ca. 1 cm)</w:t>
      </w:r>
      <w:r w:rsidR="00D34938" w:rsidRPr="00495F44">
        <w:rPr>
          <w:sz w:val="22"/>
          <w:szCs w:val="22"/>
        </w:rPr>
        <w:t xml:space="preserve"> </w:t>
      </w:r>
      <w:r w:rsidR="008C0F95" w:rsidRPr="00495F44">
        <w:rPr>
          <w:sz w:val="22"/>
          <w:szCs w:val="22"/>
        </w:rPr>
        <w:t xml:space="preserve">in der </w:t>
      </w:r>
      <w:r w:rsidR="00FA6C22" w:rsidRPr="00495F44">
        <w:rPr>
          <w:sz w:val="22"/>
          <w:szCs w:val="22"/>
        </w:rPr>
        <w:t xml:space="preserve">möglichst </w:t>
      </w:r>
      <w:r w:rsidR="009905B9" w:rsidRPr="00495F44">
        <w:rPr>
          <w:sz w:val="22"/>
          <w:szCs w:val="22"/>
        </w:rPr>
        <w:t xml:space="preserve">heissen </w:t>
      </w:r>
      <w:r w:rsidR="008C0F95" w:rsidRPr="00495F44">
        <w:rPr>
          <w:sz w:val="22"/>
          <w:szCs w:val="22"/>
        </w:rPr>
        <w:t>Bunsenbrenner</w:t>
      </w:r>
      <w:r w:rsidR="00FA6C22" w:rsidRPr="00495F44">
        <w:rPr>
          <w:sz w:val="22"/>
          <w:szCs w:val="22"/>
        </w:rPr>
        <w:t>-F</w:t>
      </w:r>
      <w:r w:rsidR="008C0F95" w:rsidRPr="00495F44">
        <w:rPr>
          <w:sz w:val="22"/>
          <w:szCs w:val="22"/>
        </w:rPr>
        <w:t xml:space="preserve">lamme unter ständigem Drehen stark erhitzt, so dass </w:t>
      </w:r>
      <w:r w:rsidR="00760F88" w:rsidRPr="00495F44">
        <w:rPr>
          <w:sz w:val="22"/>
          <w:szCs w:val="22"/>
        </w:rPr>
        <w:t>das Glas etwas zusammenläuft</w:t>
      </w:r>
      <w:r w:rsidR="00267B18" w:rsidRPr="00495F44">
        <w:rPr>
          <w:sz w:val="22"/>
          <w:szCs w:val="22"/>
        </w:rPr>
        <w:t xml:space="preserve"> und eine leichte Verdickung entsteht</w:t>
      </w:r>
      <w:r w:rsidR="008C0F95" w:rsidRPr="00495F44">
        <w:rPr>
          <w:sz w:val="22"/>
          <w:szCs w:val="22"/>
        </w:rPr>
        <w:t xml:space="preserve">. Dann wird nur noch das äusserste Ende stark erhitzt, </w:t>
      </w:r>
      <w:r w:rsidR="00330EB5" w:rsidRPr="00495F44">
        <w:rPr>
          <w:sz w:val="22"/>
          <w:szCs w:val="22"/>
        </w:rPr>
        <w:t xml:space="preserve">bis </w:t>
      </w:r>
      <w:r w:rsidR="00760F88" w:rsidRPr="00495F44">
        <w:rPr>
          <w:sz w:val="22"/>
          <w:szCs w:val="22"/>
        </w:rPr>
        <w:t xml:space="preserve"> sich das Röhrchen </w:t>
      </w:r>
      <w:r w:rsidR="00330EB5" w:rsidRPr="00495F44">
        <w:rPr>
          <w:sz w:val="22"/>
          <w:szCs w:val="22"/>
        </w:rPr>
        <w:t xml:space="preserve">vollständig </w:t>
      </w:r>
      <w:r w:rsidR="00760F88" w:rsidRPr="00495F44">
        <w:rPr>
          <w:sz w:val="22"/>
          <w:szCs w:val="22"/>
        </w:rPr>
        <w:t>schliesst</w:t>
      </w:r>
      <w:r w:rsidR="008C0F95" w:rsidRPr="00495F44">
        <w:rPr>
          <w:sz w:val="22"/>
          <w:szCs w:val="22"/>
        </w:rPr>
        <w:t>.</w:t>
      </w:r>
      <w:r w:rsidR="00E650E6" w:rsidRPr="00495F44">
        <w:rPr>
          <w:sz w:val="22"/>
          <w:szCs w:val="22"/>
        </w:rPr>
        <w:t xml:space="preserve"> </w:t>
      </w:r>
      <w:r w:rsidR="002A09A4">
        <w:rPr>
          <w:noProof/>
          <w:sz w:val="22"/>
          <w:szCs w:val="22"/>
          <w:lang w:val="de-DE" w:eastAsia="de-DE"/>
        </w:rPr>
        <w:drawing>
          <wp:inline distT="0" distB="0" distL="0" distR="0" wp14:anchorId="6E4272D9" wp14:editId="20D994C0">
            <wp:extent cx="5756112" cy="2121876"/>
            <wp:effectExtent l="0" t="0" r="0" b="1206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lasblasen.pdf"/>
                    <pic:cNvPicPr/>
                  </pic:nvPicPr>
                  <pic:blipFill rotWithShape="1">
                    <a:blip r:embed="rId19">
                      <a:extLst>
                        <a:ext uri="{28A0092B-C50C-407E-A947-70E740481C1C}">
                          <a14:useLocalDpi xmlns:a14="http://schemas.microsoft.com/office/drawing/2010/main" val="0"/>
                        </a:ext>
                      </a:extLst>
                    </a:blip>
                    <a:srcRect t="13256" b="34574"/>
                    <a:stretch/>
                  </pic:blipFill>
                  <pic:spPr bwMode="auto">
                    <a:xfrm>
                      <a:off x="0" y="0"/>
                      <a:ext cx="5756910" cy="2122170"/>
                    </a:xfrm>
                    <a:prstGeom prst="rect">
                      <a:avLst/>
                    </a:prstGeom>
                    <a:ln>
                      <a:noFill/>
                    </a:ln>
                    <a:extLst>
                      <a:ext uri="{53640926-AAD7-44D8-BBD7-CCE9431645EC}">
                        <a14:shadowObscured xmlns:a14="http://schemas.microsoft.com/office/drawing/2010/main"/>
                      </a:ext>
                    </a:extLst>
                  </pic:spPr>
                </pic:pic>
              </a:graphicData>
            </a:graphic>
          </wp:inline>
        </w:drawing>
      </w:r>
    </w:p>
    <w:p w14:paraId="1905FE50" w14:textId="1250731B" w:rsidR="00A709D6" w:rsidRDefault="00D34938" w:rsidP="00532CB3">
      <w:pPr>
        <w:spacing w:after="120"/>
        <w:ind w:left="357"/>
        <w:rPr>
          <w:sz w:val="22"/>
          <w:szCs w:val="22"/>
        </w:rPr>
      </w:pPr>
      <w:r w:rsidRPr="001C22A4">
        <w:rPr>
          <w:sz w:val="22"/>
          <w:szCs w:val="22"/>
        </w:rPr>
        <w:t xml:space="preserve">Dann werden ca. 2.5 bis 3 ml </w:t>
      </w:r>
      <w:r w:rsidR="004E5520" w:rsidRPr="001C22A4">
        <w:rPr>
          <w:sz w:val="22"/>
          <w:szCs w:val="22"/>
        </w:rPr>
        <w:t xml:space="preserve">(ca. 7 bis 8 cm Füllhöhe) </w:t>
      </w:r>
      <w:r w:rsidRPr="001C22A4">
        <w:rPr>
          <w:sz w:val="22"/>
          <w:szCs w:val="22"/>
        </w:rPr>
        <w:t xml:space="preserve">Wasserstoffperoxid 35% </w:t>
      </w:r>
      <w:r w:rsidR="004E5520" w:rsidRPr="001C22A4">
        <w:rPr>
          <w:sz w:val="22"/>
          <w:szCs w:val="22"/>
        </w:rPr>
        <w:t>einge</w:t>
      </w:r>
      <w:r w:rsidR="00C315EC" w:rsidRPr="001C22A4">
        <w:rPr>
          <w:sz w:val="22"/>
          <w:szCs w:val="22"/>
        </w:rPr>
        <w:t>füllt und das zweite Ende</w:t>
      </w:r>
      <w:r w:rsidR="004E5520" w:rsidRPr="001C22A4">
        <w:rPr>
          <w:sz w:val="22"/>
          <w:szCs w:val="22"/>
        </w:rPr>
        <w:t xml:space="preserve"> verschlossen.</w:t>
      </w:r>
      <w:r w:rsidR="00FE4E20">
        <w:rPr>
          <w:sz w:val="22"/>
          <w:szCs w:val="22"/>
        </w:rPr>
        <w:t xml:space="preserve"> </w:t>
      </w:r>
      <w:r w:rsidR="00532CB3">
        <w:rPr>
          <w:sz w:val="22"/>
          <w:szCs w:val="22"/>
        </w:rPr>
        <w:br/>
        <w:t xml:space="preserve">Das Zuschmelzen der Röhrchen kann sehr gut auch mit einem </w:t>
      </w:r>
      <w:r w:rsidR="007F7EB4">
        <w:rPr>
          <w:sz w:val="22"/>
          <w:szCs w:val="22"/>
        </w:rPr>
        <w:t>mit B</w:t>
      </w:r>
      <w:r w:rsidR="00532CB3">
        <w:rPr>
          <w:sz w:val="22"/>
          <w:szCs w:val="22"/>
        </w:rPr>
        <w:t>utan</w:t>
      </w:r>
      <w:r w:rsidR="007F7EB4">
        <w:rPr>
          <w:sz w:val="22"/>
          <w:szCs w:val="22"/>
        </w:rPr>
        <w:t xml:space="preserve">gas </w:t>
      </w:r>
      <w:r w:rsidR="00532CB3">
        <w:rPr>
          <w:sz w:val="22"/>
          <w:szCs w:val="22"/>
        </w:rPr>
        <w:t>betriebenen Mikro</w:t>
      </w:r>
      <w:r w:rsidR="007F7EB4">
        <w:rPr>
          <w:sz w:val="22"/>
          <w:szCs w:val="22"/>
        </w:rPr>
        <w:t>-</w:t>
      </w:r>
      <w:r w:rsidR="00532CB3">
        <w:rPr>
          <w:sz w:val="22"/>
          <w:szCs w:val="22"/>
        </w:rPr>
        <w:t>brenner vorgenommen werden.</w:t>
      </w:r>
      <w:r w:rsidR="00532CB3">
        <w:rPr>
          <w:sz w:val="22"/>
          <w:szCs w:val="22"/>
        </w:rPr>
        <w:br/>
        <w:t>Nach dem Zuschmelzen müssen die Röhrchen langsam abgekühlt werden und dürfen nicht</w:t>
      </w:r>
      <w:r w:rsidR="00394345">
        <w:rPr>
          <w:sz w:val="22"/>
          <w:szCs w:val="22"/>
        </w:rPr>
        <w:t xml:space="preserve"> </w:t>
      </w:r>
      <w:r w:rsidR="006E1FBA">
        <w:rPr>
          <w:sz w:val="22"/>
          <w:szCs w:val="22"/>
        </w:rPr>
        <w:t>direkt</w:t>
      </w:r>
      <w:r w:rsidR="00532CB3">
        <w:rPr>
          <w:sz w:val="22"/>
          <w:szCs w:val="22"/>
        </w:rPr>
        <w:t xml:space="preserve"> a</w:t>
      </w:r>
      <w:r w:rsidR="006E1FBA">
        <w:rPr>
          <w:sz w:val="22"/>
          <w:szCs w:val="22"/>
        </w:rPr>
        <w:t>uf eine Unterlage gelegt werden. Es besteht die Gef</w:t>
      </w:r>
      <w:r w:rsidR="00532CB3">
        <w:rPr>
          <w:sz w:val="22"/>
          <w:szCs w:val="22"/>
        </w:rPr>
        <w:t xml:space="preserve">ahr, dass </w:t>
      </w:r>
      <w:r w:rsidR="006E1FBA">
        <w:rPr>
          <w:sz w:val="22"/>
          <w:szCs w:val="22"/>
        </w:rPr>
        <w:t>da</w:t>
      </w:r>
      <w:r w:rsidR="00532CB3">
        <w:rPr>
          <w:sz w:val="22"/>
          <w:szCs w:val="22"/>
        </w:rPr>
        <w:t xml:space="preserve">durch Spannungen </w:t>
      </w:r>
      <w:r w:rsidR="006E1FBA">
        <w:rPr>
          <w:sz w:val="22"/>
          <w:szCs w:val="22"/>
        </w:rPr>
        <w:t xml:space="preserve">und </w:t>
      </w:r>
      <w:r w:rsidR="00532CB3">
        <w:rPr>
          <w:sz w:val="22"/>
          <w:szCs w:val="22"/>
        </w:rPr>
        <w:t xml:space="preserve">Risse </w:t>
      </w:r>
      <w:r w:rsidR="006E1FBA">
        <w:rPr>
          <w:sz w:val="22"/>
          <w:szCs w:val="22"/>
        </w:rPr>
        <w:t>im Glas</w:t>
      </w:r>
      <w:r w:rsidR="00532CB3">
        <w:rPr>
          <w:sz w:val="22"/>
          <w:szCs w:val="22"/>
        </w:rPr>
        <w:t xml:space="preserve"> entstehen.</w:t>
      </w:r>
      <w:r w:rsidR="00A709D6" w:rsidRPr="001C22A4">
        <w:rPr>
          <w:sz w:val="22"/>
          <w:szCs w:val="22"/>
        </w:rPr>
        <w:br/>
        <w:t xml:space="preserve">Die fertige Ampulle wird in der Mitte mit einem </w:t>
      </w:r>
      <w:r w:rsidR="00AF3241" w:rsidRPr="001C22A4">
        <w:rPr>
          <w:sz w:val="22"/>
          <w:szCs w:val="22"/>
        </w:rPr>
        <w:t>Glasmesser angeritzt</w:t>
      </w:r>
      <w:r w:rsidR="00E135AF">
        <w:rPr>
          <w:sz w:val="22"/>
          <w:szCs w:val="22"/>
        </w:rPr>
        <w:t xml:space="preserve"> </w:t>
      </w:r>
      <w:r w:rsidR="00AF3241" w:rsidRPr="001C22A4">
        <w:rPr>
          <w:sz w:val="22"/>
          <w:szCs w:val="22"/>
        </w:rPr>
        <w:t xml:space="preserve">, damit das Röhrchen </w:t>
      </w:r>
      <w:r w:rsidR="000A707E" w:rsidRPr="001C22A4">
        <w:rPr>
          <w:sz w:val="22"/>
          <w:szCs w:val="22"/>
        </w:rPr>
        <w:t xml:space="preserve">später </w:t>
      </w:r>
      <w:r w:rsidR="00AF3241" w:rsidRPr="001C22A4">
        <w:rPr>
          <w:sz w:val="22"/>
          <w:szCs w:val="22"/>
        </w:rPr>
        <w:t>leichter gebrochen werden kann.</w:t>
      </w:r>
    </w:p>
    <w:p w14:paraId="17BE8BC4" w14:textId="59F74C97" w:rsidR="00495F44" w:rsidRPr="00495F44" w:rsidRDefault="00495F44" w:rsidP="00495F44">
      <w:pPr>
        <w:pStyle w:val="Listenabsatz"/>
        <w:numPr>
          <w:ilvl w:val="0"/>
          <w:numId w:val="12"/>
        </w:numPr>
        <w:spacing w:after="120"/>
        <w:rPr>
          <w:sz w:val="22"/>
          <w:szCs w:val="22"/>
        </w:rPr>
      </w:pPr>
      <w:r>
        <w:rPr>
          <w:sz w:val="22"/>
          <w:szCs w:val="22"/>
        </w:rPr>
        <w:t>Die Chemilumineszenzreaktion in den Leuchtstäben kann durch Zusätze beschleunigt, bzw. verstärkt werden. In kommerziellen Leuchtstäben wird der Ampulle mit dem H</w:t>
      </w:r>
      <w:r w:rsidRPr="00495F44">
        <w:rPr>
          <w:sz w:val="22"/>
          <w:szCs w:val="22"/>
          <w:vertAlign w:val="subscript"/>
        </w:rPr>
        <w:t>2</w:t>
      </w:r>
      <w:r>
        <w:rPr>
          <w:sz w:val="22"/>
          <w:szCs w:val="22"/>
        </w:rPr>
        <w:t>O</w:t>
      </w:r>
      <w:r w:rsidRPr="00495F44">
        <w:rPr>
          <w:sz w:val="22"/>
          <w:szCs w:val="22"/>
          <w:vertAlign w:val="subscript"/>
        </w:rPr>
        <w:t>2</w:t>
      </w:r>
      <w:r>
        <w:rPr>
          <w:sz w:val="22"/>
          <w:szCs w:val="22"/>
        </w:rPr>
        <w:t xml:space="preserve"> zum Beispiel tert-Butanol</w:t>
      </w:r>
      <w:r w:rsidR="007F1D1A">
        <w:rPr>
          <w:sz w:val="22"/>
          <w:szCs w:val="22"/>
        </w:rPr>
        <w:t xml:space="preserve"> zugesetzt</w:t>
      </w:r>
      <w:r w:rsidR="00407ECA">
        <w:rPr>
          <w:sz w:val="22"/>
          <w:szCs w:val="22"/>
        </w:rPr>
        <w:t xml:space="preserve"> um die Löslichkeit von TCPO zu verbessern</w:t>
      </w:r>
      <w:r w:rsidR="007F1D1A">
        <w:rPr>
          <w:sz w:val="22"/>
          <w:szCs w:val="22"/>
        </w:rPr>
        <w:t>. Basische Zusätze wie Triethylamin oder Natriumsalicylat beschleunigen die Reak</w:t>
      </w:r>
      <w:r w:rsidR="00407ECA">
        <w:rPr>
          <w:sz w:val="22"/>
          <w:szCs w:val="22"/>
        </w:rPr>
        <w:t xml:space="preserve">tion ebenfalls, allerdings </w:t>
      </w:r>
      <w:r w:rsidR="007F1D1A">
        <w:rPr>
          <w:sz w:val="22"/>
          <w:szCs w:val="22"/>
        </w:rPr>
        <w:t>auf Kosten der Leuchtdauer.</w:t>
      </w:r>
    </w:p>
    <w:p w14:paraId="5FB36AB5" w14:textId="77777777" w:rsidR="00596348" w:rsidRDefault="00596348" w:rsidP="00596348">
      <w:pPr>
        <w:spacing w:after="120"/>
        <w:rPr>
          <w:sz w:val="22"/>
          <w:szCs w:val="22"/>
        </w:rPr>
      </w:pPr>
    </w:p>
    <w:p w14:paraId="50BAB010" w14:textId="3A17E522" w:rsidR="00407ECA" w:rsidRDefault="00407ECA" w:rsidP="00407ECA">
      <w:pPr>
        <w:spacing w:after="120"/>
        <w:ind w:left="360"/>
        <w:rPr>
          <w:sz w:val="22"/>
          <w:szCs w:val="22"/>
        </w:rPr>
      </w:pPr>
      <w:r>
        <w:rPr>
          <w:noProof/>
          <w:sz w:val="22"/>
          <w:szCs w:val="22"/>
          <w:lang w:val="de-DE" w:eastAsia="de-DE"/>
        </w:rPr>
        <w:drawing>
          <wp:inline distT="0" distB="0" distL="0" distR="0" wp14:anchorId="41BE1CBF" wp14:editId="7852CCB4">
            <wp:extent cx="5211868" cy="361197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telbild_def.JPG"/>
                    <pic:cNvPicPr/>
                  </pic:nvPicPr>
                  <pic:blipFill>
                    <a:blip r:embed="rId20">
                      <a:extLst>
                        <a:ext uri="{28A0092B-C50C-407E-A947-70E740481C1C}">
                          <a14:useLocalDpi xmlns:a14="http://schemas.microsoft.com/office/drawing/2010/main" val="0"/>
                        </a:ext>
                      </a:extLst>
                    </a:blip>
                    <a:stretch>
                      <a:fillRect/>
                    </a:stretch>
                  </pic:blipFill>
                  <pic:spPr>
                    <a:xfrm>
                      <a:off x="0" y="0"/>
                      <a:ext cx="5226820" cy="3622337"/>
                    </a:xfrm>
                    <a:prstGeom prst="rect">
                      <a:avLst/>
                    </a:prstGeom>
                  </pic:spPr>
                </pic:pic>
              </a:graphicData>
            </a:graphic>
          </wp:inline>
        </w:drawing>
      </w:r>
    </w:p>
    <w:p w14:paraId="1B83FA9F" w14:textId="2739F618" w:rsidR="00407ECA" w:rsidRPr="00407ECA" w:rsidRDefault="00407ECA" w:rsidP="00407ECA">
      <w:pPr>
        <w:spacing w:after="120"/>
        <w:ind w:left="360"/>
        <w:rPr>
          <w:sz w:val="20"/>
          <w:szCs w:val="20"/>
        </w:rPr>
      </w:pPr>
      <w:r>
        <w:rPr>
          <w:sz w:val="20"/>
          <w:szCs w:val="20"/>
        </w:rPr>
        <w:t>Foto: Patrick Aschwanden</w:t>
      </w:r>
    </w:p>
    <w:p w14:paraId="2BF78B3B" w14:textId="77777777" w:rsidR="00407ECA" w:rsidRDefault="00407ECA" w:rsidP="00407ECA">
      <w:pPr>
        <w:spacing w:after="120"/>
        <w:ind w:left="360"/>
        <w:rPr>
          <w:sz w:val="22"/>
          <w:szCs w:val="22"/>
        </w:rPr>
      </w:pPr>
    </w:p>
    <w:p w14:paraId="75A2BD86" w14:textId="77777777" w:rsidR="00407ECA" w:rsidRDefault="00407ECA" w:rsidP="00407ECA">
      <w:pPr>
        <w:spacing w:after="120"/>
        <w:ind w:left="360"/>
        <w:rPr>
          <w:sz w:val="22"/>
          <w:szCs w:val="22"/>
        </w:rPr>
      </w:pPr>
    </w:p>
    <w:p w14:paraId="7F4DB077" w14:textId="77777777" w:rsidR="00407ECA" w:rsidRDefault="00407ECA" w:rsidP="00407ECA">
      <w:pPr>
        <w:spacing w:after="120"/>
        <w:ind w:left="360"/>
        <w:rPr>
          <w:sz w:val="22"/>
          <w:szCs w:val="22"/>
        </w:rPr>
      </w:pPr>
    </w:p>
    <w:p w14:paraId="5FC47786" w14:textId="0061CA23" w:rsidR="00596348" w:rsidRPr="00F6203F" w:rsidRDefault="00CF13DC" w:rsidP="00A462D4">
      <w:pPr>
        <w:pStyle w:val="berschrift2"/>
        <w:rPr>
          <w:b/>
          <w:sz w:val="24"/>
          <w:szCs w:val="24"/>
        </w:rPr>
      </w:pPr>
      <w:r w:rsidRPr="00F6203F">
        <w:rPr>
          <w:b/>
          <w:sz w:val="24"/>
          <w:szCs w:val="24"/>
        </w:rPr>
        <w:t>Literatur</w:t>
      </w:r>
    </w:p>
    <w:p w14:paraId="5C09D5F4" w14:textId="1842276B" w:rsidR="00CF13DC" w:rsidRPr="006A608D" w:rsidRDefault="008452AA" w:rsidP="006A608D">
      <w:pPr>
        <w:pStyle w:val="Listenabsatz"/>
        <w:numPr>
          <w:ilvl w:val="0"/>
          <w:numId w:val="11"/>
        </w:numPr>
        <w:spacing w:after="120"/>
        <w:rPr>
          <w:color w:val="000000" w:themeColor="text1"/>
          <w:sz w:val="22"/>
          <w:szCs w:val="22"/>
        </w:rPr>
      </w:pPr>
      <w:hyperlink r:id="rId21" w:history="1">
        <w:r w:rsidR="006A608D" w:rsidRPr="006A608D">
          <w:rPr>
            <w:rStyle w:val="Link"/>
            <w:color w:val="000000" w:themeColor="text1"/>
            <w:sz w:val="22"/>
            <w:szCs w:val="22"/>
            <w:u w:val="none"/>
          </w:rPr>
          <w:t>http://www.chemie.uni-jena.de/institute/oc/weiss/peroxyoxalat.htm</w:t>
        </w:r>
      </w:hyperlink>
      <w:r w:rsidR="006A608D" w:rsidRPr="006A608D">
        <w:rPr>
          <w:color w:val="000000" w:themeColor="text1"/>
          <w:sz w:val="22"/>
          <w:szCs w:val="22"/>
        </w:rPr>
        <w:t xml:space="preserve"> (4. September 2015)</w:t>
      </w:r>
    </w:p>
    <w:tbl>
      <w:tblPr>
        <w:tblStyle w:val="Tabellenraster"/>
        <w:tblW w:w="10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gridCol w:w="952"/>
      </w:tblGrid>
      <w:tr w:rsidR="009D2C26" w:rsidRPr="009D2C26" w14:paraId="707C335D" w14:textId="77777777" w:rsidTr="00495F44">
        <w:tc>
          <w:tcPr>
            <w:tcW w:w="9606" w:type="dxa"/>
          </w:tcPr>
          <w:p w14:paraId="0532B201" w14:textId="2D358FE1" w:rsidR="00596348" w:rsidRPr="009D2C26" w:rsidRDefault="008452AA" w:rsidP="00495F44">
            <w:pPr>
              <w:pStyle w:val="Listenabsatz"/>
              <w:numPr>
                <w:ilvl w:val="0"/>
                <w:numId w:val="11"/>
              </w:numPr>
              <w:spacing w:after="120"/>
              <w:rPr>
                <w:color w:val="000000" w:themeColor="text1"/>
                <w:sz w:val="22"/>
                <w:szCs w:val="22"/>
              </w:rPr>
            </w:pPr>
            <w:hyperlink r:id="rId22" w:history="1">
              <w:r w:rsidR="006A608D" w:rsidRPr="009D2C26">
                <w:rPr>
                  <w:rStyle w:val="Link"/>
                  <w:color w:val="000000" w:themeColor="text1"/>
                  <w:sz w:val="22"/>
                  <w:szCs w:val="22"/>
                  <w:u w:val="none"/>
                </w:rPr>
                <w:t>http://kaltes-licht.fsla.at/experimente/frame_rechts_expo_chemo_oxal.htm</w:t>
              </w:r>
            </w:hyperlink>
            <w:r w:rsidR="007F1D1A">
              <w:rPr>
                <w:rStyle w:val="Link"/>
                <w:color w:val="000000" w:themeColor="text1"/>
                <w:sz w:val="22"/>
                <w:szCs w:val="22"/>
                <w:u w:val="none"/>
              </w:rPr>
              <w:t xml:space="preserve"> </w:t>
            </w:r>
            <w:r w:rsidR="007F1D1A" w:rsidRPr="006A608D">
              <w:rPr>
                <w:color w:val="000000" w:themeColor="text1"/>
                <w:sz w:val="22"/>
                <w:szCs w:val="22"/>
              </w:rPr>
              <w:t>(4. September 2015)</w:t>
            </w:r>
          </w:p>
          <w:p w14:paraId="5C9D539B" w14:textId="1EFA7607" w:rsidR="006A608D" w:rsidRPr="009D2C26" w:rsidRDefault="008452AA" w:rsidP="00495F44">
            <w:pPr>
              <w:pStyle w:val="Listenabsatz"/>
              <w:numPr>
                <w:ilvl w:val="0"/>
                <w:numId w:val="11"/>
              </w:numPr>
              <w:spacing w:after="120"/>
              <w:rPr>
                <w:color w:val="000000" w:themeColor="text1"/>
                <w:sz w:val="22"/>
                <w:szCs w:val="22"/>
              </w:rPr>
            </w:pPr>
            <w:hyperlink r:id="rId23" w:history="1">
              <w:r w:rsidR="00894F24" w:rsidRPr="009D2C26">
                <w:rPr>
                  <w:rStyle w:val="Link"/>
                  <w:color w:val="000000" w:themeColor="text1"/>
                  <w:sz w:val="22"/>
                  <w:szCs w:val="22"/>
                  <w:u w:val="none"/>
                </w:rPr>
                <w:t>https://de.wikipedia.org/wiki/Leuchtstab</w:t>
              </w:r>
            </w:hyperlink>
            <w:r w:rsidR="007F1D1A">
              <w:rPr>
                <w:rStyle w:val="Link"/>
                <w:color w:val="000000" w:themeColor="text1"/>
                <w:sz w:val="22"/>
                <w:szCs w:val="22"/>
                <w:u w:val="none"/>
              </w:rPr>
              <w:t xml:space="preserve"> </w:t>
            </w:r>
            <w:r w:rsidR="007F1D1A" w:rsidRPr="006A608D">
              <w:rPr>
                <w:color w:val="000000" w:themeColor="text1"/>
                <w:sz w:val="22"/>
                <w:szCs w:val="22"/>
              </w:rPr>
              <w:t>(4. September 2015)</w:t>
            </w:r>
          </w:p>
          <w:p w14:paraId="7C43C85F" w14:textId="401FEE2D" w:rsidR="00894F24" w:rsidRPr="009D2C26" w:rsidRDefault="008452AA" w:rsidP="00495F44">
            <w:pPr>
              <w:pStyle w:val="Listenabsatz"/>
              <w:numPr>
                <w:ilvl w:val="0"/>
                <w:numId w:val="11"/>
              </w:numPr>
              <w:spacing w:after="120"/>
              <w:rPr>
                <w:color w:val="000000" w:themeColor="text1"/>
                <w:sz w:val="22"/>
                <w:szCs w:val="22"/>
              </w:rPr>
            </w:pPr>
            <w:hyperlink r:id="rId24" w:history="1">
              <w:r w:rsidR="00894F24" w:rsidRPr="009D2C26">
                <w:rPr>
                  <w:rStyle w:val="Link"/>
                  <w:color w:val="000000" w:themeColor="text1"/>
                  <w:sz w:val="22"/>
                  <w:szCs w:val="22"/>
                  <w:u w:val="none"/>
                </w:rPr>
                <w:t>https://www.youtube.com/watch?v=tItOOpyJP5k</w:t>
              </w:r>
            </w:hyperlink>
            <w:r w:rsidR="007F1D1A">
              <w:rPr>
                <w:rStyle w:val="Link"/>
                <w:color w:val="000000" w:themeColor="text1"/>
                <w:sz w:val="22"/>
                <w:szCs w:val="22"/>
                <w:u w:val="none"/>
              </w:rPr>
              <w:t xml:space="preserve"> </w:t>
            </w:r>
            <w:r w:rsidR="007F1D1A" w:rsidRPr="006A608D">
              <w:rPr>
                <w:color w:val="000000" w:themeColor="text1"/>
                <w:sz w:val="22"/>
                <w:szCs w:val="22"/>
              </w:rPr>
              <w:t>(4. September 2015)</w:t>
            </w:r>
          </w:p>
          <w:p w14:paraId="7A157603" w14:textId="58FFC84C" w:rsidR="00894F24" w:rsidRDefault="008452AA" w:rsidP="00495F44">
            <w:pPr>
              <w:pStyle w:val="Listenabsatz"/>
              <w:numPr>
                <w:ilvl w:val="0"/>
                <w:numId w:val="11"/>
              </w:numPr>
              <w:spacing w:after="120"/>
              <w:rPr>
                <w:rStyle w:val="Link"/>
                <w:color w:val="000000" w:themeColor="text1"/>
                <w:sz w:val="22"/>
                <w:szCs w:val="22"/>
                <w:u w:val="none"/>
              </w:rPr>
            </w:pPr>
            <w:hyperlink r:id="rId25" w:history="1">
              <w:r w:rsidR="00894F24" w:rsidRPr="009D2C26">
                <w:rPr>
                  <w:rStyle w:val="Link"/>
                  <w:color w:val="000000" w:themeColor="text1"/>
                  <w:sz w:val="22"/>
                  <w:szCs w:val="22"/>
                  <w:u w:val="none"/>
                </w:rPr>
                <w:t>https://www.youtube.com/watch?v=ViJknvEEEOA</w:t>
              </w:r>
            </w:hyperlink>
            <w:r w:rsidR="007F1D1A">
              <w:rPr>
                <w:rStyle w:val="Link"/>
                <w:color w:val="000000" w:themeColor="text1"/>
                <w:sz w:val="22"/>
                <w:szCs w:val="22"/>
                <w:u w:val="none"/>
              </w:rPr>
              <w:t xml:space="preserve"> </w:t>
            </w:r>
            <w:r w:rsidR="007F1D1A" w:rsidRPr="006A608D">
              <w:rPr>
                <w:color w:val="000000" w:themeColor="text1"/>
                <w:sz w:val="22"/>
                <w:szCs w:val="22"/>
              </w:rPr>
              <w:t>(4. September 2015)</w:t>
            </w:r>
          </w:p>
          <w:p w14:paraId="31CD2462" w14:textId="5026464B" w:rsidR="00894F24" w:rsidRPr="00495F44" w:rsidRDefault="00495F44" w:rsidP="00495F44">
            <w:pPr>
              <w:pStyle w:val="Listenabsatz"/>
              <w:numPr>
                <w:ilvl w:val="0"/>
                <w:numId w:val="12"/>
              </w:numPr>
              <w:spacing w:after="120"/>
              <w:rPr>
                <w:sz w:val="22"/>
                <w:szCs w:val="22"/>
              </w:rPr>
            </w:pPr>
            <w:r w:rsidRPr="00495F44">
              <w:rPr>
                <w:sz w:val="22"/>
                <w:szCs w:val="22"/>
              </w:rPr>
              <w:t>Dieter Wöhrle, Michael W. Tausch, Wolf-Dieter Stohrer, Photochemie: Konzepte, Methoden und Experimente,  Seiten 231 – 269, WILEY-VC</w:t>
            </w:r>
            <w:r>
              <w:rPr>
                <w:sz w:val="22"/>
                <w:szCs w:val="22"/>
              </w:rPr>
              <w:t xml:space="preserve">H, Weinheim, </w:t>
            </w:r>
            <w:r w:rsidRPr="00495F44">
              <w:rPr>
                <w:sz w:val="22"/>
                <w:szCs w:val="22"/>
              </w:rPr>
              <w:t xml:space="preserve">1998 </w:t>
            </w:r>
          </w:p>
        </w:tc>
        <w:tc>
          <w:tcPr>
            <w:tcW w:w="952" w:type="dxa"/>
          </w:tcPr>
          <w:p w14:paraId="25F98551" w14:textId="34D01793" w:rsidR="00596348" w:rsidRPr="009D2C26" w:rsidRDefault="00596348" w:rsidP="006A608D">
            <w:pPr>
              <w:pStyle w:val="Listenabsatz"/>
              <w:spacing w:after="120"/>
              <w:ind w:left="360"/>
              <w:rPr>
                <w:color w:val="000000" w:themeColor="text1"/>
                <w:sz w:val="22"/>
                <w:szCs w:val="22"/>
              </w:rPr>
            </w:pPr>
          </w:p>
        </w:tc>
      </w:tr>
    </w:tbl>
    <w:p w14:paraId="5F7B30C3" w14:textId="77777777" w:rsidR="00596348" w:rsidRPr="00596348" w:rsidRDefault="00596348" w:rsidP="00596348">
      <w:pPr>
        <w:spacing w:after="120"/>
        <w:rPr>
          <w:sz w:val="22"/>
          <w:szCs w:val="22"/>
        </w:rPr>
      </w:pPr>
    </w:p>
    <w:sectPr w:rsidR="00596348" w:rsidRPr="00596348" w:rsidSect="00B4305F">
      <w:headerReference w:type="default" r:id="rId26"/>
      <w:footnotePr>
        <w:numFmt w:val="chicago"/>
      </w:footnotePr>
      <w:pgSz w:w="11900" w:h="16840" w:code="9"/>
      <w:pgMar w:top="1417" w:right="1417" w:bottom="1134" w:left="1417"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37F17E" w14:textId="77777777" w:rsidR="008452AA" w:rsidRDefault="008452AA" w:rsidP="00A5005E">
      <w:pPr>
        <w:spacing w:after="0"/>
      </w:pPr>
      <w:r>
        <w:separator/>
      </w:r>
    </w:p>
  </w:endnote>
  <w:endnote w:type="continuationSeparator" w:id="0">
    <w:p w14:paraId="1F2A4488" w14:textId="77777777" w:rsidR="008452AA" w:rsidRDefault="008452AA" w:rsidP="00A5005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MingLiU">
    <w:panose1 w:val="02020509000000000000"/>
    <w:charset w:val="88"/>
    <w:family w:val="auto"/>
    <w:pitch w:val="variable"/>
    <w:sig w:usb0="A00002FF" w:usb1="28CFFCFA" w:usb2="00000016" w:usb3="00000000" w:csb0="001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vantGarde Bk BT">
    <w:altName w:val="Century Gothic"/>
    <w:charset w:val="00"/>
    <w:family w:val="swiss"/>
    <w:pitch w:val="variable"/>
    <w:sig w:usb0="00000001" w:usb1="00000000" w:usb2="00000000" w:usb3="00000000" w:csb0="0000001B"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1CDA54" w14:textId="77777777" w:rsidR="008452AA" w:rsidRDefault="008452AA" w:rsidP="00A5005E">
      <w:pPr>
        <w:spacing w:after="0"/>
      </w:pPr>
      <w:r>
        <w:separator/>
      </w:r>
    </w:p>
  </w:footnote>
  <w:footnote w:type="continuationSeparator" w:id="0">
    <w:p w14:paraId="1356CC56" w14:textId="77777777" w:rsidR="008452AA" w:rsidRDefault="008452AA" w:rsidP="00A5005E">
      <w:pPr>
        <w:spacing w:after="0"/>
      </w:pPr>
      <w:r>
        <w:continuationSeparator/>
      </w:r>
    </w:p>
  </w:footnote>
  <w:footnote w:id="1">
    <w:p w14:paraId="41900C86" w14:textId="4AEEFB0B" w:rsidR="00673EE7" w:rsidRPr="00DF60E0" w:rsidRDefault="00673EE7">
      <w:pPr>
        <w:pStyle w:val="Funotentext"/>
        <w:rPr>
          <w:sz w:val="20"/>
          <w:szCs w:val="20"/>
        </w:rPr>
      </w:pPr>
      <w:r w:rsidRPr="00DF60E0">
        <w:rPr>
          <w:rStyle w:val="Funotenzeichen"/>
          <w:sz w:val="20"/>
          <w:szCs w:val="20"/>
        </w:rPr>
        <w:footnoteRef/>
      </w:r>
      <w:r w:rsidRPr="00DF60E0">
        <w:rPr>
          <w:sz w:val="20"/>
          <w:szCs w:val="20"/>
        </w:rPr>
        <w:t xml:space="preserve"> </w:t>
      </w:r>
      <w:r w:rsidR="00EB0BC0">
        <w:rPr>
          <w:sz w:val="20"/>
          <w:szCs w:val="20"/>
        </w:rPr>
        <w:t>Richtpreise, v</w:t>
      </w:r>
      <w:r w:rsidRPr="00DF60E0">
        <w:rPr>
          <w:sz w:val="20"/>
          <w:szCs w:val="20"/>
        </w:rPr>
        <w:t>erbindlich sind die Preise auf www.vsn-shop.ch</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bottomFromText="200" w:vertAnchor="text" w:tblpY="1"/>
      <w:tblW w:w="4937" w:type="pct"/>
      <w:tblLook w:val="04A0" w:firstRow="1" w:lastRow="0" w:firstColumn="1" w:lastColumn="0" w:noHBand="0" w:noVBand="1"/>
    </w:tblPr>
    <w:tblGrid>
      <w:gridCol w:w="5491"/>
      <w:gridCol w:w="3452"/>
      <w:gridCol w:w="222"/>
    </w:tblGrid>
    <w:tr w:rsidR="00BB2257" w14:paraId="66041F20" w14:textId="77777777" w:rsidTr="00C30E45">
      <w:trPr>
        <w:trHeight w:val="151"/>
      </w:trPr>
      <w:tc>
        <w:tcPr>
          <w:tcW w:w="2996" w:type="pct"/>
          <w:tcBorders>
            <w:top w:val="nil"/>
            <w:left w:val="nil"/>
            <w:bottom w:val="single" w:sz="4" w:space="0" w:color="000000" w:themeColor="text1"/>
            <w:right w:val="nil"/>
          </w:tcBorders>
        </w:tcPr>
        <w:p w14:paraId="01BBD730" w14:textId="202B8959" w:rsidR="007F7B86" w:rsidRPr="00154AE3" w:rsidRDefault="00352A16" w:rsidP="00352A16">
          <w:pPr>
            <w:pStyle w:val="Kopfzeile"/>
            <w:tabs>
              <w:tab w:val="clear" w:pos="4536"/>
              <w:tab w:val="clear" w:pos="9072"/>
              <w:tab w:val="left" w:pos="1302"/>
            </w:tabs>
            <w:spacing w:line="276" w:lineRule="auto"/>
            <w:rPr>
              <w:rFonts w:ascii="Helvetica" w:eastAsiaTheme="majorEastAsia" w:hAnsi="Helvetica" w:cstheme="majorBidi"/>
              <w:bCs/>
              <w:sz w:val="12"/>
            </w:rPr>
          </w:pPr>
          <w:r>
            <w:rPr>
              <w:rFonts w:ascii="Helvetica" w:eastAsiaTheme="majorEastAsia" w:hAnsi="Helvetica" w:cstheme="majorBidi"/>
              <w:bCs/>
              <w:sz w:val="12"/>
            </w:rPr>
            <w:t>Hansruedi Dütsch</w:t>
          </w:r>
          <w:r>
            <w:rPr>
              <w:rFonts w:ascii="Helvetica" w:eastAsiaTheme="majorEastAsia" w:hAnsi="Helvetica" w:cstheme="majorBidi"/>
              <w:bCs/>
              <w:sz w:val="12"/>
            </w:rPr>
            <w:tab/>
          </w:r>
        </w:p>
      </w:tc>
      <w:tc>
        <w:tcPr>
          <w:tcW w:w="1883" w:type="pct"/>
          <w:vMerge w:val="restart"/>
          <w:noWrap/>
          <w:vAlign w:val="center"/>
        </w:tcPr>
        <w:p w14:paraId="1E3AF07B" w14:textId="4715466E" w:rsidR="00352A16" w:rsidRPr="00722DC4" w:rsidRDefault="00352A16" w:rsidP="004D2575">
          <w:pPr>
            <w:pStyle w:val="KeinLeerraum"/>
            <w:rPr>
              <w:rFonts w:ascii="AvantGarde Bk BT" w:hAnsi="AvantGarde Bk BT"/>
              <w:sz w:val="12"/>
              <w:szCs w:val="28"/>
            </w:rPr>
          </w:pPr>
          <w:r>
            <w:rPr>
              <w:rFonts w:ascii="AvantGarde Bk BT" w:hAnsi="AvantGarde Bk BT"/>
              <w:sz w:val="12"/>
              <w:szCs w:val="28"/>
            </w:rPr>
            <w:t>Herstellung eines Oxalsäureester</w:t>
          </w:r>
          <w:r w:rsidR="00DC64DA">
            <w:rPr>
              <w:rFonts w:ascii="AvantGarde Bk BT" w:hAnsi="AvantGarde Bk BT"/>
              <w:sz w:val="12"/>
              <w:szCs w:val="28"/>
            </w:rPr>
            <w:t>s</w:t>
          </w:r>
          <w:r w:rsidR="00BB2257">
            <w:rPr>
              <w:rFonts w:ascii="AvantGarde Bk BT" w:hAnsi="AvantGarde Bk BT"/>
              <w:sz w:val="12"/>
              <w:szCs w:val="28"/>
            </w:rPr>
            <w:t xml:space="preserve"> </w:t>
          </w:r>
          <w:r>
            <w:rPr>
              <w:rFonts w:ascii="AvantGarde Bk BT" w:hAnsi="AvantGarde Bk BT"/>
              <w:sz w:val="12"/>
              <w:szCs w:val="28"/>
            </w:rPr>
            <w:t>und eines Leuchtstabs</w:t>
          </w:r>
        </w:p>
      </w:tc>
      <w:tc>
        <w:tcPr>
          <w:tcW w:w="121" w:type="pct"/>
          <w:tcBorders>
            <w:top w:val="nil"/>
            <w:left w:val="nil"/>
            <w:bottom w:val="single" w:sz="4" w:space="0" w:color="000000" w:themeColor="text1"/>
            <w:right w:val="nil"/>
          </w:tcBorders>
        </w:tcPr>
        <w:p w14:paraId="56286052" w14:textId="77777777" w:rsidR="007F7B86" w:rsidRDefault="007F7B86" w:rsidP="004D2575">
          <w:pPr>
            <w:pStyle w:val="Kopfzeile"/>
            <w:spacing w:line="276" w:lineRule="auto"/>
            <w:rPr>
              <w:rFonts w:ascii="Cambria" w:eastAsiaTheme="majorEastAsia" w:hAnsi="Cambria" w:cstheme="majorBidi"/>
              <w:b/>
              <w:bCs/>
              <w:color w:val="4F81BD" w:themeColor="accent1"/>
            </w:rPr>
          </w:pPr>
        </w:p>
      </w:tc>
    </w:tr>
    <w:tr w:rsidR="00BB2257" w14:paraId="6445CC8F" w14:textId="77777777" w:rsidTr="00C30E45">
      <w:trPr>
        <w:trHeight w:val="150"/>
      </w:trPr>
      <w:tc>
        <w:tcPr>
          <w:tcW w:w="2996" w:type="pct"/>
          <w:tcBorders>
            <w:top w:val="single" w:sz="4" w:space="0" w:color="000000" w:themeColor="text1"/>
            <w:left w:val="nil"/>
            <w:bottom w:val="nil"/>
            <w:right w:val="nil"/>
          </w:tcBorders>
        </w:tcPr>
        <w:p w14:paraId="472AF9B3" w14:textId="0CF7BA26" w:rsidR="007F7B86" w:rsidRDefault="007F7B86" w:rsidP="004D2575">
          <w:pPr>
            <w:pStyle w:val="Kopfzeile"/>
            <w:spacing w:line="276" w:lineRule="auto"/>
            <w:rPr>
              <w:rFonts w:ascii="Cambria" w:eastAsiaTheme="majorEastAsia" w:hAnsi="Cambria" w:cstheme="majorBidi"/>
              <w:b/>
              <w:bCs/>
              <w:color w:val="4F81BD" w:themeColor="accent1"/>
            </w:rPr>
          </w:pPr>
        </w:p>
      </w:tc>
      <w:tc>
        <w:tcPr>
          <w:tcW w:w="1883" w:type="pct"/>
          <w:vMerge/>
          <w:vAlign w:val="center"/>
        </w:tcPr>
        <w:p w14:paraId="56BA1128" w14:textId="77777777" w:rsidR="007F7B86" w:rsidRDefault="007F7B86" w:rsidP="004D2575">
          <w:pPr>
            <w:rPr>
              <w:rFonts w:ascii="Cambria" w:hAnsi="Cambria"/>
              <w:color w:val="4F81BD" w:themeColor="accent1"/>
              <w:sz w:val="22"/>
              <w:szCs w:val="22"/>
            </w:rPr>
          </w:pPr>
        </w:p>
      </w:tc>
      <w:tc>
        <w:tcPr>
          <w:tcW w:w="121" w:type="pct"/>
          <w:tcBorders>
            <w:top w:val="single" w:sz="4" w:space="0" w:color="000000" w:themeColor="text1"/>
            <w:left w:val="nil"/>
            <w:bottom w:val="nil"/>
            <w:right w:val="nil"/>
          </w:tcBorders>
        </w:tcPr>
        <w:p w14:paraId="3B311029" w14:textId="77777777" w:rsidR="007F7B86" w:rsidRDefault="007F7B86" w:rsidP="004D2575">
          <w:pPr>
            <w:pStyle w:val="Kopfzeile"/>
            <w:spacing w:line="276" w:lineRule="auto"/>
            <w:rPr>
              <w:rFonts w:ascii="Cambria" w:eastAsiaTheme="majorEastAsia" w:hAnsi="Cambria" w:cstheme="majorBidi"/>
              <w:b/>
              <w:bCs/>
              <w:color w:val="4F81BD" w:themeColor="accent1"/>
            </w:rPr>
          </w:pPr>
        </w:p>
      </w:tc>
    </w:tr>
  </w:tbl>
  <w:p w14:paraId="64C577B8" w14:textId="77777777" w:rsidR="007F7B86" w:rsidRDefault="007F7B86" w:rsidP="007F7B86">
    <w:pPr>
      <w:pStyle w:val="Kopfzeile"/>
    </w:pPr>
  </w:p>
  <w:p w14:paraId="45423CD7" w14:textId="35A122AB" w:rsidR="00A5005E" w:rsidRPr="007F7B86" w:rsidRDefault="00A5005E" w:rsidP="007F7B86">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3B4744"/>
    <w:multiLevelType w:val="hybridMultilevel"/>
    <w:tmpl w:val="AA9C9B40"/>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
    <w:nsid w:val="04043E01"/>
    <w:multiLevelType w:val="hybridMultilevel"/>
    <w:tmpl w:val="EB9EADB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nsid w:val="275B1651"/>
    <w:multiLevelType w:val="hybridMultilevel"/>
    <w:tmpl w:val="9DB807A2"/>
    <w:lvl w:ilvl="0" w:tplc="AB427254">
      <w:start w:val="2"/>
      <w:numFmt w:val="bullet"/>
      <w:lvlText w:val="-"/>
      <w:lvlJc w:val="left"/>
      <w:pPr>
        <w:ind w:left="1068" w:hanging="360"/>
      </w:pPr>
      <w:rPr>
        <w:rFonts w:ascii="Calibri" w:eastAsiaTheme="minorHAnsi" w:hAnsi="Calibri" w:cstheme="minorBidi" w:hint="default"/>
      </w:rPr>
    </w:lvl>
    <w:lvl w:ilvl="1" w:tplc="08070003" w:tentative="1">
      <w:start w:val="1"/>
      <w:numFmt w:val="bullet"/>
      <w:lvlText w:val="o"/>
      <w:lvlJc w:val="left"/>
      <w:pPr>
        <w:ind w:left="1788" w:hanging="360"/>
      </w:pPr>
      <w:rPr>
        <w:rFonts w:ascii="Courier New" w:hAnsi="Courier New" w:cs="Courier New" w:hint="default"/>
      </w:rPr>
    </w:lvl>
    <w:lvl w:ilvl="2" w:tplc="08070005" w:tentative="1">
      <w:start w:val="1"/>
      <w:numFmt w:val="bullet"/>
      <w:lvlText w:val=""/>
      <w:lvlJc w:val="left"/>
      <w:pPr>
        <w:ind w:left="2508" w:hanging="360"/>
      </w:pPr>
      <w:rPr>
        <w:rFonts w:ascii="Wingdings" w:hAnsi="Wingdings" w:hint="default"/>
      </w:rPr>
    </w:lvl>
    <w:lvl w:ilvl="3" w:tplc="08070001" w:tentative="1">
      <w:start w:val="1"/>
      <w:numFmt w:val="bullet"/>
      <w:lvlText w:val=""/>
      <w:lvlJc w:val="left"/>
      <w:pPr>
        <w:ind w:left="3228" w:hanging="360"/>
      </w:pPr>
      <w:rPr>
        <w:rFonts w:ascii="Symbol" w:hAnsi="Symbol" w:hint="default"/>
      </w:rPr>
    </w:lvl>
    <w:lvl w:ilvl="4" w:tplc="08070003" w:tentative="1">
      <w:start w:val="1"/>
      <w:numFmt w:val="bullet"/>
      <w:lvlText w:val="o"/>
      <w:lvlJc w:val="left"/>
      <w:pPr>
        <w:ind w:left="3948" w:hanging="360"/>
      </w:pPr>
      <w:rPr>
        <w:rFonts w:ascii="Courier New" w:hAnsi="Courier New" w:cs="Courier New" w:hint="default"/>
      </w:rPr>
    </w:lvl>
    <w:lvl w:ilvl="5" w:tplc="08070005" w:tentative="1">
      <w:start w:val="1"/>
      <w:numFmt w:val="bullet"/>
      <w:lvlText w:val=""/>
      <w:lvlJc w:val="left"/>
      <w:pPr>
        <w:ind w:left="4668" w:hanging="360"/>
      </w:pPr>
      <w:rPr>
        <w:rFonts w:ascii="Wingdings" w:hAnsi="Wingdings" w:hint="default"/>
      </w:rPr>
    </w:lvl>
    <w:lvl w:ilvl="6" w:tplc="08070001" w:tentative="1">
      <w:start w:val="1"/>
      <w:numFmt w:val="bullet"/>
      <w:lvlText w:val=""/>
      <w:lvlJc w:val="left"/>
      <w:pPr>
        <w:ind w:left="5388" w:hanging="360"/>
      </w:pPr>
      <w:rPr>
        <w:rFonts w:ascii="Symbol" w:hAnsi="Symbol" w:hint="default"/>
      </w:rPr>
    </w:lvl>
    <w:lvl w:ilvl="7" w:tplc="08070003" w:tentative="1">
      <w:start w:val="1"/>
      <w:numFmt w:val="bullet"/>
      <w:lvlText w:val="o"/>
      <w:lvlJc w:val="left"/>
      <w:pPr>
        <w:ind w:left="6108" w:hanging="360"/>
      </w:pPr>
      <w:rPr>
        <w:rFonts w:ascii="Courier New" w:hAnsi="Courier New" w:cs="Courier New" w:hint="default"/>
      </w:rPr>
    </w:lvl>
    <w:lvl w:ilvl="8" w:tplc="08070005" w:tentative="1">
      <w:start w:val="1"/>
      <w:numFmt w:val="bullet"/>
      <w:lvlText w:val=""/>
      <w:lvlJc w:val="left"/>
      <w:pPr>
        <w:ind w:left="6828" w:hanging="360"/>
      </w:pPr>
      <w:rPr>
        <w:rFonts w:ascii="Wingdings" w:hAnsi="Wingdings" w:hint="default"/>
      </w:rPr>
    </w:lvl>
  </w:abstractNum>
  <w:abstractNum w:abstractNumId="4">
    <w:nsid w:val="36F04B79"/>
    <w:multiLevelType w:val="hybridMultilevel"/>
    <w:tmpl w:val="43EAE27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3CE601F9"/>
    <w:multiLevelType w:val="hybridMultilevel"/>
    <w:tmpl w:val="C7F6BBB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48E83A5F"/>
    <w:multiLevelType w:val="hybridMultilevel"/>
    <w:tmpl w:val="54E8B3E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4D0B712A"/>
    <w:multiLevelType w:val="hybridMultilevel"/>
    <w:tmpl w:val="679AD5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53C57590"/>
    <w:multiLevelType w:val="hybridMultilevel"/>
    <w:tmpl w:val="D87CC822"/>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nsid w:val="56862CD9"/>
    <w:multiLevelType w:val="multilevel"/>
    <w:tmpl w:val="C7F6BBB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10">
    <w:nsid w:val="6E7F405F"/>
    <w:multiLevelType w:val="hybridMultilevel"/>
    <w:tmpl w:val="0F8E2E92"/>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714C3513"/>
    <w:multiLevelType w:val="hybridMultilevel"/>
    <w:tmpl w:val="C1A8C42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nsid w:val="743C7963"/>
    <w:multiLevelType w:val="hybridMultilevel"/>
    <w:tmpl w:val="7BA8835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11"/>
  </w:num>
  <w:num w:numId="2">
    <w:abstractNumId w:val="10"/>
  </w:num>
  <w:num w:numId="3">
    <w:abstractNumId w:val="4"/>
  </w:num>
  <w:num w:numId="4">
    <w:abstractNumId w:val="5"/>
  </w:num>
  <w:num w:numId="5">
    <w:abstractNumId w:val="7"/>
  </w:num>
  <w:num w:numId="6">
    <w:abstractNumId w:val="9"/>
  </w:num>
  <w:num w:numId="7">
    <w:abstractNumId w:val="8"/>
  </w:num>
  <w:num w:numId="8">
    <w:abstractNumId w:val="3"/>
  </w:num>
  <w:num w:numId="9">
    <w:abstractNumId w:val="1"/>
  </w:num>
  <w:num w:numId="10">
    <w:abstractNumId w:val="12"/>
  </w:num>
  <w:num w:numId="11">
    <w:abstractNumId w:val="6"/>
  </w:num>
  <w:num w:numId="12">
    <w:abstractNumId w:val="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embedSystemFonts/>
  <w:activeWritingStyle w:appName="MSWord" w:lang="de-CH" w:vendorID="64" w:dllVersion="131078" w:nlCheck="1" w:checkStyle="0"/>
  <w:activeWritingStyle w:appName="MSWord" w:lang="de-DE" w:vendorID="64" w:dllVersion="131078"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autoHyphenation/>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49"/>
  </w:hdrShapeDefaults>
  <w:footnotePr>
    <w:numFmt w:val="chicago"/>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670"/>
    <w:rsid w:val="000023A8"/>
    <w:rsid w:val="00012980"/>
    <w:rsid w:val="00013DA2"/>
    <w:rsid w:val="00020B06"/>
    <w:rsid w:val="00021E60"/>
    <w:rsid w:val="000221B8"/>
    <w:rsid w:val="00031864"/>
    <w:rsid w:val="00035B70"/>
    <w:rsid w:val="00041134"/>
    <w:rsid w:val="00073FCD"/>
    <w:rsid w:val="00085F62"/>
    <w:rsid w:val="000A4708"/>
    <w:rsid w:val="000A707E"/>
    <w:rsid w:val="000D187E"/>
    <w:rsid w:val="000F030B"/>
    <w:rsid w:val="000F2F57"/>
    <w:rsid w:val="000F5FE6"/>
    <w:rsid w:val="00104B60"/>
    <w:rsid w:val="0012123E"/>
    <w:rsid w:val="00122041"/>
    <w:rsid w:val="00132397"/>
    <w:rsid w:val="0013739A"/>
    <w:rsid w:val="001508F4"/>
    <w:rsid w:val="001572FD"/>
    <w:rsid w:val="001660ED"/>
    <w:rsid w:val="00171E48"/>
    <w:rsid w:val="00172912"/>
    <w:rsid w:val="00181A68"/>
    <w:rsid w:val="00182CA4"/>
    <w:rsid w:val="00195789"/>
    <w:rsid w:val="001A693C"/>
    <w:rsid w:val="001B03A8"/>
    <w:rsid w:val="001C22A4"/>
    <w:rsid w:val="001D5C1F"/>
    <w:rsid w:val="001E7899"/>
    <w:rsid w:val="00207918"/>
    <w:rsid w:val="00216674"/>
    <w:rsid w:val="002213B7"/>
    <w:rsid w:val="00224B80"/>
    <w:rsid w:val="00235A50"/>
    <w:rsid w:val="002527A8"/>
    <w:rsid w:val="00261AB7"/>
    <w:rsid w:val="00264493"/>
    <w:rsid w:val="00267B18"/>
    <w:rsid w:val="0027425F"/>
    <w:rsid w:val="00283105"/>
    <w:rsid w:val="00284711"/>
    <w:rsid w:val="00290171"/>
    <w:rsid w:val="002A095D"/>
    <w:rsid w:val="002A09A4"/>
    <w:rsid w:val="002A28D0"/>
    <w:rsid w:val="002A446E"/>
    <w:rsid w:val="002B0395"/>
    <w:rsid w:val="002B62EA"/>
    <w:rsid w:val="002C147B"/>
    <w:rsid w:val="002D1DE5"/>
    <w:rsid w:val="002D2A31"/>
    <w:rsid w:val="002D314A"/>
    <w:rsid w:val="0032158F"/>
    <w:rsid w:val="00330EB5"/>
    <w:rsid w:val="00347F32"/>
    <w:rsid w:val="00352A16"/>
    <w:rsid w:val="00367367"/>
    <w:rsid w:val="00381B96"/>
    <w:rsid w:val="00383046"/>
    <w:rsid w:val="00383324"/>
    <w:rsid w:val="00384546"/>
    <w:rsid w:val="00392C05"/>
    <w:rsid w:val="00394345"/>
    <w:rsid w:val="00396D71"/>
    <w:rsid w:val="003A68CB"/>
    <w:rsid w:val="003B3670"/>
    <w:rsid w:val="003B58DA"/>
    <w:rsid w:val="003C2219"/>
    <w:rsid w:val="003C5AA5"/>
    <w:rsid w:val="003D1137"/>
    <w:rsid w:val="003D2D9A"/>
    <w:rsid w:val="003E27F2"/>
    <w:rsid w:val="003E36D1"/>
    <w:rsid w:val="003F5C78"/>
    <w:rsid w:val="003F66A2"/>
    <w:rsid w:val="004026E0"/>
    <w:rsid w:val="00407ECA"/>
    <w:rsid w:val="004229C6"/>
    <w:rsid w:val="00422E9C"/>
    <w:rsid w:val="00426AB9"/>
    <w:rsid w:val="0044493E"/>
    <w:rsid w:val="00456996"/>
    <w:rsid w:val="00457563"/>
    <w:rsid w:val="00460D20"/>
    <w:rsid w:val="00463015"/>
    <w:rsid w:val="00474B23"/>
    <w:rsid w:val="00474B39"/>
    <w:rsid w:val="004945D6"/>
    <w:rsid w:val="00495A7D"/>
    <w:rsid w:val="00495F44"/>
    <w:rsid w:val="004A3302"/>
    <w:rsid w:val="004A3C00"/>
    <w:rsid w:val="004B22C8"/>
    <w:rsid w:val="004B4FAF"/>
    <w:rsid w:val="004B668F"/>
    <w:rsid w:val="004D314B"/>
    <w:rsid w:val="004D33A9"/>
    <w:rsid w:val="004E4E46"/>
    <w:rsid w:val="004E5520"/>
    <w:rsid w:val="004F2338"/>
    <w:rsid w:val="004F5C70"/>
    <w:rsid w:val="0051405A"/>
    <w:rsid w:val="005143AF"/>
    <w:rsid w:val="005233E2"/>
    <w:rsid w:val="00532CB3"/>
    <w:rsid w:val="00537716"/>
    <w:rsid w:val="005428A3"/>
    <w:rsid w:val="00543186"/>
    <w:rsid w:val="005544E6"/>
    <w:rsid w:val="005636C1"/>
    <w:rsid w:val="00565CDB"/>
    <w:rsid w:val="00574B4C"/>
    <w:rsid w:val="00585248"/>
    <w:rsid w:val="0059291C"/>
    <w:rsid w:val="00596348"/>
    <w:rsid w:val="005A0F20"/>
    <w:rsid w:val="005A1119"/>
    <w:rsid w:val="005A1152"/>
    <w:rsid w:val="005B114A"/>
    <w:rsid w:val="005D0379"/>
    <w:rsid w:val="005D6933"/>
    <w:rsid w:val="00615109"/>
    <w:rsid w:val="0062494B"/>
    <w:rsid w:val="00633AAF"/>
    <w:rsid w:val="00637EB0"/>
    <w:rsid w:val="00650C6D"/>
    <w:rsid w:val="00662887"/>
    <w:rsid w:val="00663C9A"/>
    <w:rsid w:val="00666B42"/>
    <w:rsid w:val="006704DC"/>
    <w:rsid w:val="00673EE7"/>
    <w:rsid w:val="00680E44"/>
    <w:rsid w:val="006848DE"/>
    <w:rsid w:val="00695399"/>
    <w:rsid w:val="006A094E"/>
    <w:rsid w:val="006A608D"/>
    <w:rsid w:val="006A71B8"/>
    <w:rsid w:val="006B78FB"/>
    <w:rsid w:val="006C7B3A"/>
    <w:rsid w:val="006D6F83"/>
    <w:rsid w:val="006D70B4"/>
    <w:rsid w:val="006E1AC2"/>
    <w:rsid w:val="006E1FBA"/>
    <w:rsid w:val="006F300C"/>
    <w:rsid w:val="006F5087"/>
    <w:rsid w:val="00702B6C"/>
    <w:rsid w:val="00703444"/>
    <w:rsid w:val="007106C4"/>
    <w:rsid w:val="007156CD"/>
    <w:rsid w:val="00715FF9"/>
    <w:rsid w:val="00725030"/>
    <w:rsid w:val="00725827"/>
    <w:rsid w:val="00726706"/>
    <w:rsid w:val="00737370"/>
    <w:rsid w:val="00741DB1"/>
    <w:rsid w:val="007609BF"/>
    <w:rsid w:val="00760B03"/>
    <w:rsid w:val="00760F88"/>
    <w:rsid w:val="00761154"/>
    <w:rsid w:val="0077267E"/>
    <w:rsid w:val="007859EC"/>
    <w:rsid w:val="00793C28"/>
    <w:rsid w:val="007B5338"/>
    <w:rsid w:val="007B5CFF"/>
    <w:rsid w:val="007C594E"/>
    <w:rsid w:val="007C75F9"/>
    <w:rsid w:val="007E64B4"/>
    <w:rsid w:val="007F06D2"/>
    <w:rsid w:val="007F1D1A"/>
    <w:rsid w:val="007F3128"/>
    <w:rsid w:val="007F3D82"/>
    <w:rsid w:val="007F7B86"/>
    <w:rsid w:val="007F7EB4"/>
    <w:rsid w:val="008102D6"/>
    <w:rsid w:val="00811953"/>
    <w:rsid w:val="008452AA"/>
    <w:rsid w:val="00857378"/>
    <w:rsid w:val="00862EF7"/>
    <w:rsid w:val="008661C4"/>
    <w:rsid w:val="00884F1F"/>
    <w:rsid w:val="00890FC3"/>
    <w:rsid w:val="00894F24"/>
    <w:rsid w:val="008A5D36"/>
    <w:rsid w:val="008C0F95"/>
    <w:rsid w:val="008C6352"/>
    <w:rsid w:val="008C66F4"/>
    <w:rsid w:val="008F73DD"/>
    <w:rsid w:val="009036B5"/>
    <w:rsid w:val="009061BF"/>
    <w:rsid w:val="009147EB"/>
    <w:rsid w:val="00916D1C"/>
    <w:rsid w:val="00920E33"/>
    <w:rsid w:val="00951D08"/>
    <w:rsid w:val="00961594"/>
    <w:rsid w:val="009655C4"/>
    <w:rsid w:val="009827AF"/>
    <w:rsid w:val="009905B9"/>
    <w:rsid w:val="0099181E"/>
    <w:rsid w:val="009A0244"/>
    <w:rsid w:val="009A6339"/>
    <w:rsid w:val="009B0A7F"/>
    <w:rsid w:val="009B1817"/>
    <w:rsid w:val="009D0124"/>
    <w:rsid w:val="009D0E7B"/>
    <w:rsid w:val="009D2C26"/>
    <w:rsid w:val="009D3F71"/>
    <w:rsid w:val="009E4A19"/>
    <w:rsid w:val="009F4FB5"/>
    <w:rsid w:val="009F773E"/>
    <w:rsid w:val="00A4260D"/>
    <w:rsid w:val="00A462D4"/>
    <w:rsid w:val="00A47E2C"/>
    <w:rsid w:val="00A5005E"/>
    <w:rsid w:val="00A613D6"/>
    <w:rsid w:val="00A709D6"/>
    <w:rsid w:val="00A84B28"/>
    <w:rsid w:val="00A9057F"/>
    <w:rsid w:val="00A93427"/>
    <w:rsid w:val="00AC509C"/>
    <w:rsid w:val="00AC7C20"/>
    <w:rsid w:val="00AD1E1E"/>
    <w:rsid w:val="00AD579C"/>
    <w:rsid w:val="00AE4B59"/>
    <w:rsid w:val="00AF02DF"/>
    <w:rsid w:val="00AF3241"/>
    <w:rsid w:val="00B03386"/>
    <w:rsid w:val="00B07CA3"/>
    <w:rsid w:val="00B10705"/>
    <w:rsid w:val="00B20666"/>
    <w:rsid w:val="00B236F1"/>
    <w:rsid w:val="00B26C5C"/>
    <w:rsid w:val="00B31255"/>
    <w:rsid w:val="00B33A61"/>
    <w:rsid w:val="00B4305F"/>
    <w:rsid w:val="00B46267"/>
    <w:rsid w:val="00B522A7"/>
    <w:rsid w:val="00B522D5"/>
    <w:rsid w:val="00B52917"/>
    <w:rsid w:val="00B61688"/>
    <w:rsid w:val="00B7352F"/>
    <w:rsid w:val="00B82ABF"/>
    <w:rsid w:val="00B85234"/>
    <w:rsid w:val="00B87D16"/>
    <w:rsid w:val="00B9228D"/>
    <w:rsid w:val="00B953CC"/>
    <w:rsid w:val="00BB2257"/>
    <w:rsid w:val="00BC13B0"/>
    <w:rsid w:val="00BC65B1"/>
    <w:rsid w:val="00BD0BED"/>
    <w:rsid w:val="00BD5249"/>
    <w:rsid w:val="00C21ECF"/>
    <w:rsid w:val="00C24D1C"/>
    <w:rsid w:val="00C30E45"/>
    <w:rsid w:val="00C315EC"/>
    <w:rsid w:val="00C35218"/>
    <w:rsid w:val="00C4739C"/>
    <w:rsid w:val="00C61B11"/>
    <w:rsid w:val="00C84B49"/>
    <w:rsid w:val="00CA20C3"/>
    <w:rsid w:val="00CA3A19"/>
    <w:rsid w:val="00CA457E"/>
    <w:rsid w:val="00CB18DA"/>
    <w:rsid w:val="00CD0AA9"/>
    <w:rsid w:val="00CD3871"/>
    <w:rsid w:val="00CE07B0"/>
    <w:rsid w:val="00CE3C4B"/>
    <w:rsid w:val="00CE5961"/>
    <w:rsid w:val="00CE6A40"/>
    <w:rsid w:val="00CE6C4A"/>
    <w:rsid w:val="00CF13DC"/>
    <w:rsid w:val="00D03096"/>
    <w:rsid w:val="00D04C4D"/>
    <w:rsid w:val="00D0624E"/>
    <w:rsid w:val="00D247EA"/>
    <w:rsid w:val="00D25E12"/>
    <w:rsid w:val="00D34938"/>
    <w:rsid w:val="00D36081"/>
    <w:rsid w:val="00D42E59"/>
    <w:rsid w:val="00D45038"/>
    <w:rsid w:val="00D53334"/>
    <w:rsid w:val="00D62271"/>
    <w:rsid w:val="00D90A7B"/>
    <w:rsid w:val="00D92C96"/>
    <w:rsid w:val="00D95343"/>
    <w:rsid w:val="00DA20EB"/>
    <w:rsid w:val="00DB1945"/>
    <w:rsid w:val="00DB70A5"/>
    <w:rsid w:val="00DC64DA"/>
    <w:rsid w:val="00DD5511"/>
    <w:rsid w:val="00DE1485"/>
    <w:rsid w:val="00DF60E0"/>
    <w:rsid w:val="00E0349F"/>
    <w:rsid w:val="00E135AF"/>
    <w:rsid w:val="00E22CF4"/>
    <w:rsid w:val="00E44ABF"/>
    <w:rsid w:val="00E55F3C"/>
    <w:rsid w:val="00E56A80"/>
    <w:rsid w:val="00E57AEF"/>
    <w:rsid w:val="00E603D9"/>
    <w:rsid w:val="00E650E6"/>
    <w:rsid w:val="00EA1DE9"/>
    <w:rsid w:val="00EB09AB"/>
    <w:rsid w:val="00EB0BC0"/>
    <w:rsid w:val="00EB1BE9"/>
    <w:rsid w:val="00EB58AE"/>
    <w:rsid w:val="00EC0336"/>
    <w:rsid w:val="00EC0AA8"/>
    <w:rsid w:val="00ED0771"/>
    <w:rsid w:val="00EE5E72"/>
    <w:rsid w:val="00EF344D"/>
    <w:rsid w:val="00EF4B51"/>
    <w:rsid w:val="00F02C3D"/>
    <w:rsid w:val="00F06A25"/>
    <w:rsid w:val="00F14DDA"/>
    <w:rsid w:val="00F23326"/>
    <w:rsid w:val="00F523B7"/>
    <w:rsid w:val="00F53A03"/>
    <w:rsid w:val="00F610BE"/>
    <w:rsid w:val="00F6203F"/>
    <w:rsid w:val="00F66C31"/>
    <w:rsid w:val="00F7441D"/>
    <w:rsid w:val="00F867BB"/>
    <w:rsid w:val="00FA6C22"/>
    <w:rsid w:val="00FC3AF0"/>
    <w:rsid w:val="00FD639D"/>
    <w:rsid w:val="00FD7011"/>
    <w:rsid w:val="00FE4E20"/>
    <w:rsid w:val="00FF3348"/>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0FE121B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de-DE" w:eastAsia="ja-JP" w:bidi="ar-SA"/>
      </w:rPr>
    </w:rPrDefault>
    <w:pPrDefault>
      <w:pPr>
        <w:spacing w:after="20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aliases w:val="Text"/>
    <w:qFormat/>
    <w:rsid w:val="00D45038"/>
    <w:rPr>
      <w:rFonts w:ascii="Calibri" w:hAnsi="Calibri"/>
      <w:sz w:val="24"/>
      <w:szCs w:val="24"/>
      <w:lang w:val="de-CH"/>
    </w:rPr>
  </w:style>
  <w:style w:type="paragraph" w:styleId="berschrift1">
    <w:name w:val="heading 1"/>
    <w:basedOn w:val="Standard"/>
    <w:next w:val="Standard"/>
    <w:link w:val="berschrift1Zchn"/>
    <w:uiPriority w:val="9"/>
    <w:qFormat/>
    <w:rsid w:val="00C30E45"/>
    <w:pPr>
      <w:keepNext/>
      <w:keepLines/>
      <w:spacing w:before="240" w:after="0"/>
      <w:outlineLvl w:val="0"/>
    </w:pPr>
    <w:rPr>
      <w:rFonts w:asciiTheme="majorHAnsi" w:eastAsiaTheme="majorEastAsia" w:hAnsiTheme="majorHAnsi" w:cstheme="majorBidi"/>
      <w:color w:val="000000" w:themeColor="text1"/>
      <w:sz w:val="32"/>
      <w:szCs w:val="32"/>
    </w:rPr>
  </w:style>
  <w:style w:type="paragraph" w:styleId="berschrift2">
    <w:name w:val="heading 2"/>
    <w:basedOn w:val="Standard"/>
    <w:next w:val="Standard"/>
    <w:link w:val="berschrift2Zchn"/>
    <w:uiPriority w:val="9"/>
    <w:unhideWhenUsed/>
    <w:qFormat/>
    <w:rsid w:val="00C30E45"/>
    <w:pPr>
      <w:keepNext/>
      <w:keepLines/>
      <w:spacing w:after="240"/>
      <w:outlineLvl w:val="1"/>
    </w:pPr>
    <w:rPr>
      <w:rFonts w:asciiTheme="majorHAnsi" w:eastAsiaTheme="majorEastAsia" w:hAnsiTheme="majorHAnsi" w:cstheme="majorBidi"/>
      <w:color w:val="000000" w:themeColor="text1"/>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Absatz-Standardschriftart1">
    <w:name w:val="Absatz-Standardschriftart1"/>
    <w:semiHidden/>
  </w:style>
  <w:style w:type="paragraph" w:styleId="Sprechblasentext">
    <w:name w:val="Balloon Text"/>
    <w:basedOn w:val="Standard"/>
    <w:link w:val="SprechblasentextZchn"/>
    <w:uiPriority w:val="99"/>
    <w:semiHidden/>
    <w:unhideWhenUsed/>
    <w:rsid w:val="00261AB7"/>
    <w:pPr>
      <w:spacing w:after="0"/>
    </w:pPr>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261AB7"/>
    <w:rPr>
      <w:rFonts w:ascii="Lucida Grande" w:hAnsi="Lucida Grande" w:cs="Lucida Grande"/>
      <w:sz w:val="18"/>
      <w:szCs w:val="18"/>
      <w:lang w:val="de-CH"/>
    </w:rPr>
  </w:style>
  <w:style w:type="paragraph" w:styleId="Listenabsatz">
    <w:name w:val="List Paragraph"/>
    <w:basedOn w:val="Standard"/>
    <w:uiPriority w:val="34"/>
    <w:qFormat/>
    <w:rsid w:val="003B3670"/>
    <w:pPr>
      <w:ind w:left="720"/>
      <w:contextualSpacing/>
    </w:pPr>
  </w:style>
  <w:style w:type="character" w:styleId="Zeilennummer">
    <w:name w:val="line number"/>
    <w:basedOn w:val="Absatz-Standardschriftart"/>
    <w:uiPriority w:val="99"/>
    <w:semiHidden/>
    <w:unhideWhenUsed/>
    <w:rsid w:val="00012980"/>
  </w:style>
  <w:style w:type="paragraph" w:styleId="Kopfzeile">
    <w:name w:val="header"/>
    <w:basedOn w:val="Standard"/>
    <w:link w:val="KopfzeileZchn"/>
    <w:uiPriority w:val="99"/>
    <w:unhideWhenUsed/>
    <w:rsid w:val="00A5005E"/>
    <w:pPr>
      <w:tabs>
        <w:tab w:val="center" w:pos="4536"/>
        <w:tab w:val="right" w:pos="9072"/>
      </w:tabs>
      <w:spacing w:after="0"/>
    </w:pPr>
  </w:style>
  <w:style w:type="character" w:customStyle="1" w:styleId="KopfzeileZchn">
    <w:name w:val="Kopfzeile Zchn"/>
    <w:basedOn w:val="Absatz-Standardschriftart"/>
    <w:link w:val="Kopfzeile"/>
    <w:uiPriority w:val="99"/>
    <w:rsid w:val="00A5005E"/>
    <w:rPr>
      <w:sz w:val="24"/>
      <w:szCs w:val="24"/>
      <w:lang w:val="de-CH"/>
    </w:rPr>
  </w:style>
  <w:style w:type="paragraph" w:styleId="Fuzeile">
    <w:name w:val="footer"/>
    <w:basedOn w:val="Standard"/>
    <w:link w:val="FuzeileZchn"/>
    <w:uiPriority w:val="99"/>
    <w:unhideWhenUsed/>
    <w:rsid w:val="00A5005E"/>
    <w:pPr>
      <w:tabs>
        <w:tab w:val="center" w:pos="4536"/>
        <w:tab w:val="right" w:pos="9072"/>
      </w:tabs>
      <w:spacing w:after="0"/>
    </w:pPr>
  </w:style>
  <w:style w:type="character" w:customStyle="1" w:styleId="FuzeileZchn">
    <w:name w:val="Fußzeile Zchn"/>
    <w:basedOn w:val="Absatz-Standardschriftart"/>
    <w:link w:val="Fuzeile"/>
    <w:uiPriority w:val="99"/>
    <w:rsid w:val="00A5005E"/>
    <w:rPr>
      <w:sz w:val="24"/>
      <w:szCs w:val="24"/>
      <w:lang w:val="de-CH"/>
    </w:rPr>
  </w:style>
  <w:style w:type="paragraph" w:styleId="KeinLeerraum">
    <w:name w:val="No Spacing"/>
    <w:link w:val="KeinLeerraumZchn"/>
    <w:uiPriority w:val="1"/>
    <w:qFormat/>
    <w:rsid w:val="007F7B86"/>
    <w:pPr>
      <w:spacing w:after="0" w:line="360" w:lineRule="auto"/>
    </w:pPr>
    <w:rPr>
      <w:sz w:val="22"/>
      <w:szCs w:val="22"/>
      <w:lang w:eastAsia="de-DE"/>
    </w:rPr>
  </w:style>
  <w:style w:type="character" w:customStyle="1" w:styleId="KeinLeerraumZchn">
    <w:name w:val="Kein Leerraum Zchn"/>
    <w:basedOn w:val="Absatz-Standardschriftart"/>
    <w:link w:val="KeinLeerraum"/>
    <w:uiPriority w:val="1"/>
    <w:rsid w:val="007F7B86"/>
    <w:rPr>
      <w:sz w:val="22"/>
      <w:szCs w:val="22"/>
      <w:lang w:eastAsia="de-DE"/>
    </w:rPr>
  </w:style>
  <w:style w:type="character" w:customStyle="1" w:styleId="berschrift1Zchn">
    <w:name w:val="Überschrift 1 Zchn"/>
    <w:basedOn w:val="Absatz-Standardschriftart"/>
    <w:link w:val="berschrift1"/>
    <w:uiPriority w:val="9"/>
    <w:rsid w:val="00C30E45"/>
    <w:rPr>
      <w:rFonts w:asciiTheme="majorHAnsi" w:eastAsiaTheme="majorEastAsia" w:hAnsiTheme="majorHAnsi" w:cstheme="majorBidi"/>
      <w:color w:val="000000" w:themeColor="text1"/>
      <w:sz w:val="32"/>
      <w:szCs w:val="32"/>
      <w:lang w:val="de-CH"/>
    </w:rPr>
  </w:style>
  <w:style w:type="character" w:customStyle="1" w:styleId="berschrift2Zchn">
    <w:name w:val="Überschrift 2 Zchn"/>
    <w:basedOn w:val="Absatz-Standardschriftart"/>
    <w:link w:val="berschrift2"/>
    <w:uiPriority w:val="9"/>
    <w:rsid w:val="00C30E45"/>
    <w:rPr>
      <w:rFonts w:asciiTheme="majorHAnsi" w:eastAsiaTheme="majorEastAsia" w:hAnsiTheme="majorHAnsi" w:cstheme="majorBidi"/>
      <w:color w:val="000000" w:themeColor="text1"/>
      <w:sz w:val="26"/>
      <w:szCs w:val="26"/>
      <w:lang w:val="de-CH"/>
    </w:rPr>
  </w:style>
  <w:style w:type="paragraph" w:customStyle="1" w:styleId="Formatvorlage1Textnummeriert">
    <w:name w:val="Formatvorlage1Text nummeriert"/>
    <w:basedOn w:val="Standard"/>
    <w:qFormat/>
    <w:rsid w:val="000F5FE6"/>
    <w:rPr>
      <w:sz w:val="22"/>
    </w:rPr>
  </w:style>
  <w:style w:type="table" w:styleId="Tabellenraster">
    <w:name w:val="Table Grid"/>
    <w:basedOn w:val="NormaleTabelle"/>
    <w:uiPriority w:val="59"/>
    <w:rsid w:val="003C5AA5"/>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uiPriority w:val="99"/>
    <w:unhideWhenUsed/>
    <w:rsid w:val="006A608D"/>
    <w:rPr>
      <w:color w:val="0000FF" w:themeColor="hyperlink"/>
      <w:u w:val="single"/>
    </w:rPr>
  </w:style>
  <w:style w:type="paragraph" w:styleId="Funotentext">
    <w:name w:val="footnote text"/>
    <w:basedOn w:val="Standard"/>
    <w:link w:val="FunotentextZchn"/>
    <w:uiPriority w:val="99"/>
    <w:unhideWhenUsed/>
    <w:rsid w:val="00673EE7"/>
    <w:pPr>
      <w:spacing w:after="0"/>
    </w:pPr>
  </w:style>
  <w:style w:type="character" w:customStyle="1" w:styleId="FunotentextZchn">
    <w:name w:val="Fußnotentext Zchn"/>
    <w:basedOn w:val="Absatz-Standardschriftart"/>
    <w:link w:val="Funotentext"/>
    <w:uiPriority w:val="99"/>
    <w:rsid w:val="00673EE7"/>
    <w:rPr>
      <w:rFonts w:ascii="Calibri" w:hAnsi="Calibri"/>
      <w:sz w:val="24"/>
      <w:szCs w:val="24"/>
      <w:lang w:val="de-CH"/>
    </w:rPr>
  </w:style>
  <w:style w:type="character" w:styleId="Funotenzeichen">
    <w:name w:val="footnote reference"/>
    <w:basedOn w:val="Absatz-Standardschriftart"/>
    <w:uiPriority w:val="99"/>
    <w:unhideWhenUsed/>
    <w:rsid w:val="00673EE7"/>
    <w:rPr>
      <w:vertAlign w:val="superscript"/>
    </w:rPr>
  </w:style>
  <w:style w:type="character" w:styleId="BesuchterLink">
    <w:name w:val="FollowedHyperlink"/>
    <w:basedOn w:val="Absatz-Standardschriftart"/>
    <w:uiPriority w:val="99"/>
    <w:semiHidden/>
    <w:unhideWhenUsed/>
    <w:rsid w:val="00495F4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JPG"/><Relationship Id="rId21" Type="http://schemas.openxmlformats.org/officeDocument/2006/relationships/hyperlink" Target="http://www.chemie.uni-jena.de/institute/oc/weiss/peroxyoxalat.htm" TargetMode="External"/><Relationship Id="rId22" Type="http://schemas.openxmlformats.org/officeDocument/2006/relationships/hyperlink" Target="http://kaltes-licht.fsla.at/experimente/frame_rechts_expo_chemo_oxal.htm" TargetMode="External"/><Relationship Id="rId23" Type="http://schemas.openxmlformats.org/officeDocument/2006/relationships/hyperlink" Target="https://de.wikipedia.org/wiki/Leuchtstab" TargetMode="External"/><Relationship Id="rId24" Type="http://schemas.openxmlformats.org/officeDocument/2006/relationships/hyperlink" Target="https://www.youtube.com/watch?v=tItOOpyJP5k" TargetMode="External"/><Relationship Id="rId25" Type="http://schemas.openxmlformats.org/officeDocument/2006/relationships/hyperlink" Target="https://www.youtube.com/watch?v=ViJknvEEEOA" TargetMode="External"/><Relationship Id="rId26" Type="http://schemas.openxmlformats.org/officeDocument/2006/relationships/header" Target="head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g"/><Relationship Id="rId18" Type="http://schemas.openxmlformats.org/officeDocument/2006/relationships/image" Target="media/image11.jpg"/><Relationship Id="rId19" Type="http://schemas.openxmlformats.org/officeDocument/2006/relationships/image" Target="media/image1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74ECE0-7900-5242-8ACD-ED27F993F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1377</Words>
  <Characters>8677</Characters>
  <Application>Microsoft Macintosh Word</Application>
  <DocSecurity>0</DocSecurity>
  <Lines>72</Lines>
  <Paragraphs>20</Paragraphs>
  <ScaleCrop>false</ScaleCrop>
  <HeadingPairs>
    <vt:vector size="4" baseType="variant">
      <vt:variant>
        <vt:lpstr>Titel</vt:lpstr>
      </vt:variant>
      <vt:variant>
        <vt:i4>1</vt:i4>
      </vt:variant>
      <vt:variant>
        <vt:lpstr>Headings</vt:lpstr>
      </vt:variant>
      <vt:variant>
        <vt:i4>8</vt:i4>
      </vt:variant>
    </vt:vector>
  </HeadingPairs>
  <TitlesOfParts>
    <vt:vector size="9" baseType="lpstr">
      <vt:lpstr/>
      <vt:lpstr>Herstellung eines Oxalsäureesters und eines Leuchtstabs (Knicklicht)</vt:lpstr>
      <vt:lpstr>    Hintergrundinformationen zur Chemilumineszenz von Oxalsäureestern</vt:lpstr>
      <vt:lpstr>    Zur Erzeugung der Chemilumineszenz lässt man das TCPO mit Wasserstoffperoxid rea</vt:lpstr>
      <vt:lpstr>    Arbeitsanleitung </vt:lpstr>
      <vt:lpstr>    Herstellung des Leuchtstabes (Knicklicht)</vt:lpstr>
      <vt:lpstr>    Materialien und Chemikalien</vt:lpstr>
      <vt:lpstr>    Hinweise und Tipps zur Durchführung</vt:lpstr>
      <vt:lpstr>    Literatur</vt:lpstr>
    </vt:vector>
  </TitlesOfParts>
  <Company/>
  <LinksUpToDate>false</LinksUpToDate>
  <CharactersWithSpaces>10034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hduetsch</dc:creator>
  <cp:keywords/>
  <dc:description/>
  <cp:lastModifiedBy>Hansrudolf Dütsch</cp:lastModifiedBy>
  <cp:revision>122</cp:revision>
  <cp:lastPrinted>2015-09-06T08:54:00Z</cp:lastPrinted>
  <dcterms:created xsi:type="dcterms:W3CDTF">2015-08-24T06:28:00Z</dcterms:created>
  <dcterms:modified xsi:type="dcterms:W3CDTF">2016-06-13T05:23:00Z</dcterms:modified>
</cp:coreProperties>
</file>